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6121" w14:textId="7C066E12" w:rsidR="00E3655D" w:rsidRPr="00997316" w:rsidRDefault="00E3655D" w:rsidP="00E3655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97316">
        <w:rPr>
          <w:rFonts w:ascii="Arial" w:eastAsia="MS Mincho" w:hAnsi="Arial"/>
          <w:b/>
          <w:sz w:val="24"/>
          <w:szCs w:val="24"/>
          <w:lang w:val="en-GB" w:eastAsia="x-none"/>
        </w:rPr>
        <w:t>3GPP TSG-RAN WG2 Meeting #123bis</w:t>
      </w:r>
      <w:r w:rsidRPr="00997316">
        <w:rPr>
          <w:rFonts w:ascii="Arial" w:eastAsia="MS Mincho" w:hAnsi="Arial"/>
          <w:b/>
          <w:sz w:val="24"/>
          <w:szCs w:val="24"/>
          <w:lang w:val="en-GB" w:eastAsia="x-none"/>
        </w:rPr>
        <w:tab/>
        <w:t>R2-2</w:t>
      </w:r>
      <w:r>
        <w:rPr>
          <w:rFonts w:ascii="Arial" w:eastAsia="MS Mincho" w:hAnsi="Arial"/>
          <w:b/>
          <w:sz w:val="24"/>
          <w:szCs w:val="24"/>
          <w:lang w:val="en-GB" w:eastAsia="x-none"/>
        </w:rPr>
        <w:t>3</w:t>
      </w:r>
      <w:r w:rsidR="00B02B93">
        <w:rPr>
          <w:rFonts w:ascii="Arial" w:eastAsia="MS Mincho" w:hAnsi="Arial"/>
          <w:b/>
          <w:sz w:val="24"/>
          <w:szCs w:val="24"/>
          <w:lang w:val="en-GB" w:eastAsia="x-none"/>
        </w:rPr>
        <w:t>11142</w:t>
      </w:r>
    </w:p>
    <w:p w14:paraId="6F9F5433" w14:textId="0F17F01B" w:rsidR="004C7FF5" w:rsidRPr="004C7FF5" w:rsidRDefault="00E3655D" w:rsidP="00E3655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97316">
        <w:rPr>
          <w:rFonts w:ascii="Arial" w:eastAsia="MS Mincho" w:hAnsi="Arial"/>
          <w:b/>
          <w:sz w:val="24"/>
          <w:szCs w:val="24"/>
          <w:lang w:val="en-GB" w:eastAsia="x-none"/>
        </w:rPr>
        <w:t>Xiamen, China, October 9th – 13th, 2023</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CD0FA7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w:t>
      </w:r>
      <w:r w:rsidR="00C9211D">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EEB1A9C"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t>Implications of PDU Set</w:t>
      </w:r>
      <w:r w:rsidR="00B12CB8">
        <w:rPr>
          <w:rFonts w:ascii="Arial" w:hAnsi="Arial" w:cs="Arial"/>
          <w:b/>
          <w:bCs/>
          <w:sz w:val="24"/>
          <w:szCs w:val="20"/>
        </w:rPr>
        <w:t xml:space="preserve"> </w:t>
      </w:r>
      <w:r w:rsidR="00C9211D">
        <w:rPr>
          <w:rFonts w:ascii="Arial" w:hAnsi="Arial" w:cs="Arial"/>
          <w:b/>
          <w:bCs/>
          <w:sz w:val="24"/>
          <w:szCs w:val="20"/>
        </w:rPr>
        <w:t>discard</w:t>
      </w:r>
      <w:r w:rsidR="00DB5E52">
        <w:rPr>
          <w:rFonts w:ascii="Arial" w:hAnsi="Arial" w:cs="Arial"/>
          <w:b/>
          <w:bCs/>
          <w:sz w:val="24"/>
          <w:szCs w:val="20"/>
        </w:rPr>
        <w:t>ing</w:t>
      </w:r>
      <w:r w:rsidR="00C9211D">
        <w:rPr>
          <w:rFonts w:ascii="Arial" w:hAnsi="Arial" w:cs="Arial"/>
          <w:b/>
          <w:bCs/>
          <w:sz w:val="24"/>
          <w:szCs w:val="20"/>
        </w:rPr>
        <w:t xml:space="preserve"> </w:t>
      </w:r>
      <w:r w:rsidR="00DB5E52">
        <w:rPr>
          <w:rFonts w:ascii="Arial" w:hAnsi="Arial" w:cs="Arial"/>
          <w:b/>
          <w:bCs/>
          <w:sz w:val="24"/>
          <w:szCs w:val="20"/>
        </w:rPr>
        <w:t>and potential solutions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64C7B199" w14:textId="77777777" w:rsidR="00265F81" w:rsidRDefault="00265F81" w:rsidP="00265F81">
      <w:pPr>
        <w:jc w:val="left"/>
        <w:rPr>
          <w:sz w:val="20"/>
          <w:szCs w:val="20"/>
        </w:rPr>
      </w:pPr>
      <w:r>
        <w:rPr>
          <w:sz w:val="20"/>
          <w:szCs w:val="20"/>
        </w:rPr>
        <w:t>As an outcome of the SI phase, RAN2 concluded the following in [1]:</w:t>
      </w:r>
    </w:p>
    <w:p w14:paraId="5BF53430" w14:textId="77777777" w:rsidR="00265F81" w:rsidRPr="00484B07" w:rsidRDefault="00265F81" w:rsidP="00265F81">
      <w:pPr>
        <w:pBdr>
          <w:top w:val="single" w:sz="4" w:space="1" w:color="auto"/>
          <w:left w:val="single" w:sz="4" w:space="4" w:color="auto"/>
          <w:bottom w:val="single" w:sz="4" w:space="1" w:color="auto"/>
          <w:right w:val="single" w:sz="4" w:space="4" w:color="auto"/>
        </w:pBdr>
      </w:pPr>
      <w:r w:rsidRPr="00484B07">
        <w:t>For PDCP discard operation in uplink, the timer-based discard operation (when configured) should apply to all SDUs/PDUs belonging to the same PDU Set. Furthermore, for a PDU Set in a QoS flow for which the PSIHI is set, when one PDU of that PDU set is known to either be lost or associated to a discarded SDU (see clause 5.1.1), all remaining PDUs of that PDU Set could be discarded at the transmitter to free up radio resources.</w:t>
      </w:r>
    </w:p>
    <w:p w14:paraId="68E00E12" w14:textId="77777777" w:rsidR="00265F81" w:rsidRPr="00484B07" w:rsidRDefault="00265F81" w:rsidP="00265F81">
      <w:pPr>
        <w:pBdr>
          <w:top w:val="single" w:sz="4" w:space="1" w:color="auto"/>
          <w:left w:val="single" w:sz="4" w:space="4" w:color="auto"/>
          <w:bottom w:val="single" w:sz="4" w:space="1" w:color="auto"/>
          <w:right w:val="single" w:sz="4" w:space="4" w:color="auto"/>
        </w:pBdr>
      </w:pPr>
      <w:r w:rsidRPr="00484B07">
        <w:t>In case of congestion, the PSI may be used for PDU set discarding (see clause 5.1.1) and in uplink, a PDU set discard mechanism taking the PSI into account will be introduced.</w:t>
      </w:r>
    </w:p>
    <w:p w14:paraId="4375D0DA" w14:textId="262D28FE" w:rsidR="00CD23BB" w:rsidRDefault="00CD23BB" w:rsidP="00CD23BB">
      <w:pPr>
        <w:jc w:val="left"/>
        <w:rPr>
          <w:sz w:val="20"/>
          <w:szCs w:val="20"/>
        </w:rPr>
      </w:pPr>
      <w:r>
        <w:rPr>
          <w:sz w:val="20"/>
          <w:szCs w:val="20"/>
        </w:rPr>
        <w:t>In RAN2 meeting #121, RAN2 agreed on the following with respect to SDU discarding for XR [2]:</w:t>
      </w:r>
    </w:p>
    <w:p w14:paraId="749256B9" w14:textId="77777777" w:rsidR="00A0449B" w:rsidRDefault="00CD23BB" w:rsidP="002F2F13">
      <w:pPr>
        <w:pStyle w:val="Agreement"/>
        <w:pBdr>
          <w:top w:val="single" w:sz="4" w:space="1" w:color="auto"/>
          <w:left w:val="single" w:sz="4" w:space="4" w:color="auto"/>
          <w:bottom w:val="single" w:sz="4" w:space="1" w:color="auto"/>
          <w:right w:val="single" w:sz="4" w:space="4" w:color="auto"/>
        </w:pBdr>
        <w:spacing w:after="120"/>
        <w:ind w:left="1613"/>
      </w:pPr>
      <w:r w:rsidRPr="008B2A24">
        <w:t xml:space="preserve">5. </w:t>
      </w:r>
      <w:r w:rsidRPr="008B2A24">
        <w:tab/>
        <w:t>Introduce UL PDU Set Importance. How UE derives this will be handled in UE implementation.</w:t>
      </w:r>
    </w:p>
    <w:p w14:paraId="5EF58579" w14:textId="4785D6E8" w:rsidR="00CD23BB" w:rsidRDefault="00CD23BB" w:rsidP="002F2F13">
      <w:pPr>
        <w:pStyle w:val="Agreement"/>
        <w:pBdr>
          <w:top w:val="single" w:sz="4" w:space="1" w:color="auto"/>
          <w:left w:val="single" w:sz="4" w:space="4" w:color="auto"/>
          <w:bottom w:val="single" w:sz="4" w:space="1" w:color="auto"/>
          <w:right w:val="single" w:sz="4" w:space="4" w:color="auto"/>
        </w:pBdr>
        <w:spacing w:after="120"/>
        <w:ind w:left="1613"/>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2FE55DDC" w14:textId="2B8CDA95" w:rsidR="00A25183" w:rsidRDefault="00D02EB4" w:rsidP="00D02EB4">
      <w:pPr>
        <w:jc w:val="left"/>
        <w:rPr>
          <w:sz w:val="20"/>
          <w:szCs w:val="20"/>
        </w:rPr>
      </w:pPr>
      <w:r>
        <w:rPr>
          <w:sz w:val="20"/>
          <w:szCs w:val="20"/>
        </w:rPr>
        <w:t>In RAN2 meeting</w:t>
      </w:r>
      <w:r w:rsidR="00A25183">
        <w:rPr>
          <w:sz w:val="20"/>
          <w:szCs w:val="20"/>
        </w:rPr>
        <w:t xml:space="preserve"> </w:t>
      </w:r>
      <w:r>
        <w:rPr>
          <w:sz w:val="20"/>
          <w:szCs w:val="20"/>
        </w:rPr>
        <w:t xml:space="preserve">#122, RAN2 </w:t>
      </w:r>
      <w:r w:rsidR="00A0449B">
        <w:rPr>
          <w:sz w:val="20"/>
          <w:szCs w:val="20"/>
        </w:rPr>
        <w:t xml:space="preserve">further </w:t>
      </w:r>
      <w:r>
        <w:rPr>
          <w:sz w:val="20"/>
          <w:szCs w:val="20"/>
        </w:rPr>
        <w:t>agreed on the following with respect to</w:t>
      </w:r>
      <w:r w:rsidR="00CF6531">
        <w:rPr>
          <w:sz w:val="20"/>
          <w:szCs w:val="20"/>
        </w:rPr>
        <w:t xml:space="preserve"> </w:t>
      </w:r>
      <w:r>
        <w:rPr>
          <w:sz w:val="20"/>
          <w:szCs w:val="20"/>
        </w:rPr>
        <w:t>discard operation for XR</w:t>
      </w:r>
      <w:r w:rsidR="00FF74B7">
        <w:rPr>
          <w:sz w:val="20"/>
          <w:szCs w:val="20"/>
        </w:rPr>
        <w:t xml:space="preserve"> [</w:t>
      </w:r>
      <w:r w:rsidR="00CD23BB">
        <w:rPr>
          <w:sz w:val="20"/>
          <w:szCs w:val="20"/>
        </w:rPr>
        <w:t>3</w:t>
      </w:r>
      <w:r w:rsidR="00FF74B7">
        <w:rPr>
          <w:sz w:val="20"/>
          <w:szCs w:val="20"/>
        </w:rPr>
        <w:t>]</w:t>
      </w:r>
      <w:r w:rsidR="00A25183">
        <w:rPr>
          <w:sz w:val="20"/>
          <w:szCs w:val="20"/>
        </w:rPr>
        <w:t>:</w:t>
      </w:r>
    </w:p>
    <w:p w14:paraId="268C6960" w14:textId="77777777" w:rsidR="00E91066" w:rsidRPr="00A81535" w:rsidRDefault="00E91066" w:rsidP="001E5050">
      <w:pPr>
        <w:pStyle w:val="Agreement"/>
        <w:pBdr>
          <w:top w:val="single" w:sz="4" w:space="1" w:color="auto"/>
          <w:left w:val="single" w:sz="4" w:space="4" w:color="auto"/>
          <w:bottom w:val="single" w:sz="4" w:space="1" w:color="auto"/>
          <w:right w:val="single" w:sz="4" w:space="4" w:color="auto"/>
        </w:pBdr>
        <w:rPr>
          <w:lang w:val="en-US"/>
        </w:rPr>
      </w:pPr>
      <w:r w:rsidRPr="00A81535">
        <w:rPr>
          <w:lang w:val="en-US"/>
        </w:rPr>
        <w:t>2: PDU-set discard indication for UL is configured using RRC to handle the PDU Set based discard functionality (i.e. whether UE discards all packets in PDU set when one PDU is discarded). The configuration is per PDCP entity.</w:t>
      </w:r>
    </w:p>
    <w:p w14:paraId="435856AE" w14:textId="77777777" w:rsidR="00460DC1" w:rsidRDefault="00460DC1" w:rsidP="001E5050">
      <w:pPr>
        <w:pStyle w:val="Agreement"/>
        <w:pBdr>
          <w:top w:val="single" w:sz="4" w:space="1" w:color="auto"/>
          <w:left w:val="single" w:sz="4" w:space="4" w:color="auto"/>
          <w:bottom w:val="single" w:sz="4" w:space="1" w:color="auto"/>
          <w:right w:val="single" w:sz="4" w:space="4" w:color="auto"/>
        </w:pBdr>
      </w:pPr>
      <w:r>
        <w:t xml:space="preserve">Network indicates UE to apply PSI-based XR discard mechanism via dedicated signalling. </w:t>
      </w:r>
    </w:p>
    <w:p w14:paraId="2F023BFC" w14:textId="77777777" w:rsidR="00460DC1" w:rsidRDefault="00460DC1" w:rsidP="001E5050">
      <w:pPr>
        <w:pStyle w:val="Agreement"/>
        <w:pBdr>
          <w:top w:val="single" w:sz="4" w:space="1" w:color="auto"/>
          <w:left w:val="single" w:sz="4" w:space="4" w:color="auto"/>
          <w:bottom w:val="single" w:sz="4" w:space="1" w:color="auto"/>
          <w:right w:val="single" w:sz="4" w:space="4" w:color="auto"/>
        </w:pBdr>
      </w:pPr>
      <w:r>
        <w:t>FFS how/whether to minimize additional UL signalling after this indication.</w:t>
      </w:r>
    </w:p>
    <w:p w14:paraId="03C4062C" w14:textId="77777777" w:rsidR="00460DC1" w:rsidRPr="001D3812" w:rsidRDefault="00460DC1" w:rsidP="001E5050">
      <w:pPr>
        <w:pStyle w:val="Agreement"/>
        <w:pBdr>
          <w:top w:val="single" w:sz="4" w:space="1" w:color="auto"/>
          <w:left w:val="single" w:sz="4" w:space="4" w:color="auto"/>
          <w:bottom w:val="single" w:sz="4" w:space="1" w:color="auto"/>
          <w:right w:val="single" w:sz="4" w:space="4" w:color="auto"/>
        </w:pBdr>
      </w:pPr>
      <w:r>
        <w:t>FFS if the NW indication is a one-shot or also subsequent packets</w:t>
      </w:r>
    </w:p>
    <w:p w14:paraId="03F48093" w14:textId="61EF399F" w:rsidR="00DF3915" w:rsidRPr="00EE3783" w:rsidRDefault="00EC149F" w:rsidP="0034557B">
      <w:pPr>
        <w:spacing w:before="120"/>
        <w:jc w:val="left"/>
        <w:rPr>
          <w:sz w:val="20"/>
          <w:szCs w:val="20"/>
        </w:rPr>
      </w:pPr>
      <w:r>
        <w:rPr>
          <w:sz w:val="20"/>
          <w:szCs w:val="20"/>
        </w:rPr>
        <w:t>In this contribution, we</w:t>
      </w:r>
      <w:r w:rsidR="00865656">
        <w:rPr>
          <w:sz w:val="20"/>
          <w:szCs w:val="20"/>
        </w:rPr>
        <w:t xml:space="preserve"> </w:t>
      </w:r>
      <w:r w:rsidR="00590D39">
        <w:rPr>
          <w:sz w:val="20"/>
          <w:szCs w:val="20"/>
        </w:rPr>
        <w:t xml:space="preserve">discuss </w:t>
      </w:r>
      <w:r w:rsidR="00865656">
        <w:rPr>
          <w:sz w:val="20"/>
          <w:szCs w:val="20"/>
        </w:rPr>
        <w:t>some</w:t>
      </w:r>
      <w:r w:rsidR="00511FD7">
        <w:rPr>
          <w:sz w:val="20"/>
          <w:szCs w:val="20"/>
        </w:rPr>
        <w:t xml:space="preserve"> imp</w:t>
      </w:r>
      <w:r w:rsidR="00865656">
        <w:rPr>
          <w:sz w:val="20"/>
          <w:szCs w:val="20"/>
        </w:rPr>
        <w:t>lications</w:t>
      </w:r>
      <w:r w:rsidR="00590D39">
        <w:rPr>
          <w:sz w:val="20"/>
          <w:szCs w:val="20"/>
        </w:rPr>
        <w:t xml:space="preserve"> of </w:t>
      </w:r>
      <w:r w:rsidR="00865656">
        <w:rPr>
          <w:sz w:val="20"/>
          <w:szCs w:val="20"/>
        </w:rPr>
        <w:t xml:space="preserve">PDU Set </w:t>
      </w:r>
      <w:r w:rsidR="00CF6531">
        <w:rPr>
          <w:sz w:val="20"/>
          <w:szCs w:val="20"/>
        </w:rPr>
        <w:t xml:space="preserve">discarding </w:t>
      </w:r>
      <w:r w:rsidR="00865656">
        <w:rPr>
          <w:sz w:val="20"/>
          <w:szCs w:val="20"/>
        </w:rPr>
        <w:t>o</w:t>
      </w:r>
      <w:r w:rsidR="00511FD7">
        <w:rPr>
          <w:sz w:val="20"/>
          <w:szCs w:val="20"/>
        </w:rPr>
        <w:t xml:space="preserve">n </w:t>
      </w:r>
      <w:r w:rsidR="00B41E58">
        <w:rPr>
          <w:sz w:val="20"/>
          <w:szCs w:val="20"/>
        </w:rPr>
        <w:t>PDCP</w:t>
      </w:r>
      <w:r w:rsidR="00401559">
        <w:rPr>
          <w:sz w:val="20"/>
          <w:szCs w:val="20"/>
        </w:rPr>
        <w:t xml:space="preserve"> </w:t>
      </w:r>
      <w:r w:rsidR="00511FD7">
        <w:rPr>
          <w:sz w:val="20"/>
          <w:szCs w:val="20"/>
        </w:rPr>
        <w:t>receive operation</w:t>
      </w:r>
      <w:r w:rsidR="00865656">
        <w:rPr>
          <w:sz w:val="20"/>
          <w:szCs w:val="20"/>
        </w:rPr>
        <w:t xml:space="preserve"> and propose a potential solution</w:t>
      </w:r>
      <w:r w:rsidR="00590D39">
        <w:rPr>
          <w:sz w:val="20"/>
          <w:szCs w:val="20"/>
        </w:rPr>
        <w:t>.</w:t>
      </w:r>
    </w:p>
    <w:p w14:paraId="20B89B29" w14:textId="77777777" w:rsidR="0083706D" w:rsidRDefault="00A072E3" w:rsidP="00107035">
      <w:pPr>
        <w:pStyle w:val="Heading1"/>
      </w:pPr>
      <w:r>
        <w:t>Discussions</w:t>
      </w:r>
      <w:r w:rsidR="00107035">
        <w:t xml:space="preserve"> </w:t>
      </w:r>
    </w:p>
    <w:p w14:paraId="16483CD3" w14:textId="1BA21BF6" w:rsidR="00107035" w:rsidRDefault="00E70E7F" w:rsidP="0083706D">
      <w:pPr>
        <w:pStyle w:val="Heading2"/>
      </w:pPr>
      <w:r>
        <w:t>Implications</w:t>
      </w:r>
      <w:r w:rsidR="00D84F44">
        <w:t xml:space="preserve"> </w:t>
      </w:r>
      <w:r w:rsidR="00651202">
        <w:t>on</w:t>
      </w:r>
      <w:r w:rsidR="00D84F44">
        <w:t xml:space="preserve"> </w:t>
      </w:r>
      <w:r w:rsidR="001754FC">
        <w:t xml:space="preserve">PDCP </w:t>
      </w:r>
      <w:r w:rsidR="00D84F44">
        <w:t>receiv</w:t>
      </w:r>
      <w:r w:rsidR="00651202">
        <w:t>e</w:t>
      </w:r>
      <w:r w:rsidR="00D84F44">
        <w:t xml:space="preserve"> operation due to</w:t>
      </w:r>
      <w:r w:rsidR="0083706D" w:rsidRPr="0083706D">
        <w:t xml:space="preserve"> </w:t>
      </w:r>
      <w:r w:rsidR="00790B7E">
        <w:t xml:space="preserve">PDU Set </w:t>
      </w:r>
      <w:r w:rsidR="001754FC">
        <w:t xml:space="preserve">integrity-based </w:t>
      </w:r>
      <w:r w:rsidR="0083706D" w:rsidRPr="0083706D">
        <w:t>discard</w:t>
      </w:r>
      <w:r w:rsidR="00790B7E">
        <w:t xml:space="preserve">ing and </w:t>
      </w:r>
      <w:r w:rsidR="00ED7BAD">
        <w:t>timer</w:t>
      </w:r>
      <w:r w:rsidR="00790B7E">
        <w:t xml:space="preserve">-based </w:t>
      </w:r>
      <w:r w:rsidR="00ED7BAD">
        <w:t xml:space="preserve">PSI-dependent </w:t>
      </w:r>
      <w:r w:rsidR="00790B7E">
        <w:t>discarding</w:t>
      </w:r>
    </w:p>
    <w:p w14:paraId="5389A8BB" w14:textId="7D6E9088" w:rsidR="00710BBE" w:rsidRDefault="006A43F8" w:rsidP="00BD6474">
      <w:pPr>
        <w:rPr>
          <w:sz w:val="20"/>
          <w:szCs w:val="20"/>
        </w:rPr>
      </w:pPr>
      <w:r>
        <w:rPr>
          <w:sz w:val="20"/>
          <w:szCs w:val="20"/>
        </w:rPr>
        <w:t>When PDU Set</w:t>
      </w:r>
      <w:r w:rsidR="00E932C4">
        <w:rPr>
          <w:sz w:val="20"/>
          <w:szCs w:val="20"/>
        </w:rPr>
        <w:t xml:space="preserve"> </w:t>
      </w:r>
      <w:r w:rsidR="00BF7936">
        <w:rPr>
          <w:sz w:val="20"/>
          <w:szCs w:val="20"/>
        </w:rPr>
        <w:t>integrity-based</w:t>
      </w:r>
      <w:r w:rsidR="00CB7C02">
        <w:rPr>
          <w:sz w:val="20"/>
          <w:szCs w:val="20"/>
        </w:rPr>
        <w:t xml:space="preserve"> </w:t>
      </w:r>
      <w:r w:rsidR="00E932C4">
        <w:rPr>
          <w:sz w:val="20"/>
          <w:szCs w:val="20"/>
        </w:rPr>
        <w:t>discarding</w:t>
      </w:r>
      <w:r w:rsidR="00BF7936">
        <w:rPr>
          <w:sz w:val="20"/>
          <w:szCs w:val="20"/>
        </w:rPr>
        <w:t xml:space="preserve"> or </w:t>
      </w:r>
      <w:r w:rsidR="00ED7BAD">
        <w:rPr>
          <w:sz w:val="20"/>
          <w:szCs w:val="20"/>
        </w:rPr>
        <w:t>timer</w:t>
      </w:r>
      <w:r w:rsidR="00BF7936">
        <w:rPr>
          <w:sz w:val="20"/>
          <w:szCs w:val="20"/>
        </w:rPr>
        <w:t xml:space="preserve">-based </w:t>
      </w:r>
      <w:r w:rsidR="00ED7BAD">
        <w:rPr>
          <w:sz w:val="20"/>
          <w:szCs w:val="20"/>
        </w:rPr>
        <w:t xml:space="preserve">PSI-dependent </w:t>
      </w:r>
      <w:r w:rsidR="00BF7936">
        <w:rPr>
          <w:sz w:val="20"/>
          <w:szCs w:val="20"/>
        </w:rPr>
        <w:t>discarding occurs, a gap of COUNT value</w:t>
      </w:r>
      <w:r w:rsidR="001754FC">
        <w:rPr>
          <w:sz w:val="20"/>
          <w:szCs w:val="20"/>
        </w:rPr>
        <w:t>(s)</w:t>
      </w:r>
      <w:r w:rsidR="00BF7936">
        <w:rPr>
          <w:sz w:val="20"/>
          <w:szCs w:val="20"/>
        </w:rPr>
        <w:t xml:space="preserve"> may be created at the receiving PDCP entity due to the missing COUNT value</w:t>
      </w:r>
      <w:r w:rsidR="001754FC">
        <w:rPr>
          <w:sz w:val="20"/>
          <w:szCs w:val="20"/>
        </w:rPr>
        <w:t>(</w:t>
      </w:r>
      <w:r w:rsidR="00BF7936">
        <w:rPr>
          <w:sz w:val="20"/>
          <w:szCs w:val="20"/>
        </w:rPr>
        <w:t>s</w:t>
      </w:r>
      <w:r w:rsidR="001754FC">
        <w:rPr>
          <w:sz w:val="20"/>
          <w:szCs w:val="20"/>
        </w:rPr>
        <w:t>)</w:t>
      </w:r>
      <w:r w:rsidR="00BF7936">
        <w:rPr>
          <w:sz w:val="20"/>
          <w:szCs w:val="20"/>
        </w:rPr>
        <w:t xml:space="preserve"> associated with the discarded SDU</w:t>
      </w:r>
      <w:r w:rsidR="001754FC">
        <w:rPr>
          <w:sz w:val="20"/>
          <w:szCs w:val="20"/>
        </w:rPr>
        <w:t>(</w:t>
      </w:r>
      <w:r w:rsidR="00BF7936">
        <w:rPr>
          <w:sz w:val="20"/>
          <w:szCs w:val="20"/>
        </w:rPr>
        <w:t>s</w:t>
      </w:r>
      <w:r w:rsidR="001754FC">
        <w:rPr>
          <w:sz w:val="20"/>
          <w:szCs w:val="20"/>
        </w:rPr>
        <w:t>)</w:t>
      </w:r>
      <w:r w:rsidR="00BF7936">
        <w:rPr>
          <w:sz w:val="20"/>
          <w:szCs w:val="20"/>
        </w:rPr>
        <w:t>. Although the PDCP spec has stated that “</w:t>
      </w:r>
      <w:r w:rsidR="00BF7936" w:rsidRPr="00BF7936">
        <w:rPr>
          <w:sz w:val="20"/>
          <w:szCs w:val="20"/>
        </w:rPr>
        <w:t>It is up to UE implementation how to minimize SN gap after SDU discard</w:t>
      </w:r>
      <w:r w:rsidR="00BF7936">
        <w:rPr>
          <w:sz w:val="20"/>
          <w:szCs w:val="20"/>
        </w:rPr>
        <w:t xml:space="preserve">”, </w:t>
      </w:r>
      <w:r w:rsidR="00B9178F">
        <w:rPr>
          <w:sz w:val="20"/>
          <w:szCs w:val="20"/>
        </w:rPr>
        <w:t xml:space="preserve">for </w:t>
      </w:r>
      <w:r w:rsidR="00B9178F" w:rsidRPr="00B9178F">
        <w:rPr>
          <w:sz w:val="20"/>
          <w:szCs w:val="20"/>
        </w:rPr>
        <w:t>a</w:t>
      </w:r>
      <w:r w:rsidR="00B9178F">
        <w:rPr>
          <w:sz w:val="20"/>
          <w:szCs w:val="20"/>
        </w:rPr>
        <w:t xml:space="preserve"> couple</w:t>
      </w:r>
      <w:r w:rsidR="00B9178F" w:rsidRPr="00B9178F">
        <w:rPr>
          <w:sz w:val="20"/>
          <w:szCs w:val="20"/>
        </w:rPr>
        <w:t xml:space="preserve"> of </w:t>
      </w:r>
      <w:r w:rsidR="00B9178F">
        <w:rPr>
          <w:sz w:val="20"/>
          <w:szCs w:val="20"/>
        </w:rPr>
        <w:t>reason</w:t>
      </w:r>
      <w:r w:rsidR="00B9178F" w:rsidRPr="00B9178F">
        <w:rPr>
          <w:sz w:val="20"/>
          <w:szCs w:val="20"/>
        </w:rPr>
        <w:t>s</w:t>
      </w:r>
      <w:r w:rsidR="00B9178F">
        <w:rPr>
          <w:sz w:val="20"/>
          <w:szCs w:val="20"/>
        </w:rPr>
        <w:t>, the COUNT gap may not be avoidable in XR</w:t>
      </w:r>
      <w:r w:rsidR="00B9178F" w:rsidRPr="00B9178F">
        <w:rPr>
          <w:sz w:val="20"/>
          <w:szCs w:val="20"/>
        </w:rPr>
        <w:t xml:space="preserve">. For example, if a transmission of a resultant RLC PDU of the </w:t>
      </w:r>
      <w:r w:rsidR="00B9178F">
        <w:rPr>
          <w:sz w:val="20"/>
          <w:szCs w:val="20"/>
        </w:rPr>
        <w:t xml:space="preserve">to-be-discarded </w:t>
      </w:r>
      <w:r w:rsidR="00B9178F" w:rsidRPr="00B9178F">
        <w:rPr>
          <w:sz w:val="20"/>
          <w:szCs w:val="20"/>
        </w:rPr>
        <w:t xml:space="preserve">SDU has begun, the </w:t>
      </w:r>
      <w:r w:rsidR="00B9178F">
        <w:rPr>
          <w:sz w:val="20"/>
          <w:szCs w:val="20"/>
        </w:rPr>
        <w:t xml:space="preserve">associated </w:t>
      </w:r>
      <w:r w:rsidR="00B9178F" w:rsidRPr="00B9178F">
        <w:rPr>
          <w:sz w:val="20"/>
          <w:szCs w:val="20"/>
        </w:rPr>
        <w:t>COUNT value cannot be reused</w:t>
      </w:r>
      <w:r w:rsidR="00B9178F">
        <w:rPr>
          <w:sz w:val="20"/>
          <w:szCs w:val="20"/>
        </w:rPr>
        <w:t xml:space="preserve"> for security reasons</w:t>
      </w:r>
      <w:r w:rsidR="00B9178F" w:rsidRPr="00B9178F">
        <w:rPr>
          <w:sz w:val="20"/>
          <w:szCs w:val="20"/>
        </w:rPr>
        <w:t xml:space="preserve">. </w:t>
      </w:r>
      <w:r w:rsidR="00B9178F">
        <w:rPr>
          <w:sz w:val="20"/>
          <w:szCs w:val="20"/>
        </w:rPr>
        <w:t>For another example, i</w:t>
      </w:r>
      <w:r w:rsidR="00B9178F" w:rsidRPr="00B9178F">
        <w:rPr>
          <w:sz w:val="20"/>
          <w:szCs w:val="20"/>
        </w:rPr>
        <w:t xml:space="preserve">f the PDCP pre-processing on the next SDU to be transmitted has been done, it is also unlikely or undesirable that the </w:t>
      </w:r>
      <w:r w:rsidR="00B9178F">
        <w:rPr>
          <w:sz w:val="20"/>
          <w:szCs w:val="20"/>
        </w:rPr>
        <w:t xml:space="preserve">XR </w:t>
      </w:r>
      <w:r w:rsidR="00B9178F" w:rsidRPr="00B9178F">
        <w:rPr>
          <w:sz w:val="20"/>
          <w:szCs w:val="20"/>
        </w:rPr>
        <w:t xml:space="preserve">UE spends extra computing and battery power and extra time to re-do the PDCP </w:t>
      </w:r>
      <w:r w:rsidR="00B9178F" w:rsidRPr="00B9178F">
        <w:rPr>
          <w:sz w:val="20"/>
          <w:szCs w:val="20"/>
        </w:rPr>
        <w:lastRenderedPageBreak/>
        <w:t>processing to reuse the COUNT value ass</w:t>
      </w:r>
      <w:r w:rsidR="00B9178F">
        <w:rPr>
          <w:sz w:val="20"/>
          <w:szCs w:val="20"/>
        </w:rPr>
        <w:t>ociated with</w:t>
      </w:r>
      <w:r w:rsidR="00B9178F" w:rsidRPr="00B9178F">
        <w:rPr>
          <w:sz w:val="20"/>
          <w:szCs w:val="20"/>
        </w:rPr>
        <w:t xml:space="preserve"> the </w:t>
      </w:r>
      <w:r w:rsidR="00B9178F">
        <w:rPr>
          <w:sz w:val="20"/>
          <w:szCs w:val="20"/>
        </w:rPr>
        <w:t>to-be-</w:t>
      </w:r>
      <w:r w:rsidR="00B9178F" w:rsidRPr="00B9178F">
        <w:rPr>
          <w:sz w:val="20"/>
          <w:szCs w:val="20"/>
        </w:rPr>
        <w:t xml:space="preserve">discarded SDU. </w:t>
      </w:r>
      <w:r w:rsidR="00710BBE">
        <w:rPr>
          <w:sz w:val="20"/>
          <w:szCs w:val="20"/>
        </w:rPr>
        <w:t>We note that the PSI-based hard discarding (i.e., discard-upon-arrival</w:t>
      </w:r>
      <w:r w:rsidR="004A158D">
        <w:rPr>
          <w:sz w:val="20"/>
          <w:szCs w:val="20"/>
        </w:rPr>
        <w:t>)</w:t>
      </w:r>
      <w:r w:rsidR="00710BBE">
        <w:rPr>
          <w:sz w:val="20"/>
          <w:szCs w:val="20"/>
        </w:rPr>
        <w:t xml:space="preserve"> doesn’t have this </w:t>
      </w:r>
      <w:r w:rsidR="001023B8">
        <w:rPr>
          <w:sz w:val="20"/>
          <w:szCs w:val="20"/>
        </w:rPr>
        <w:t>issue</w:t>
      </w:r>
      <w:r w:rsidR="00710BBE">
        <w:rPr>
          <w:sz w:val="20"/>
          <w:szCs w:val="20"/>
        </w:rPr>
        <w:t xml:space="preserve"> because a COUNT value has not been assigned to the SDU before it is discarded.</w:t>
      </w:r>
    </w:p>
    <w:p w14:paraId="2208F914" w14:textId="3FB618F9" w:rsidR="00583144" w:rsidRPr="00583144" w:rsidRDefault="00583144" w:rsidP="00BD6474">
      <w:pPr>
        <w:rPr>
          <w:b/>
          <w:bCs/>
          <w:sz w:val="20"/>
          <w:szCs w:val="20"/>
        </w:rPr>
      </w:pPr>
      <w:r w:rsidRPr="00583144">
        <w:rPr>
          <w:b/>
          <w:bCs/>
          <w:sz w:val="20"/>
          <w:szCs w:val="20"/>
        </w:rPr>
        <w:t>Observation 1: A COUNT gap may be created at the receiving PDCP entity due to PDU Set integrity-based discarding or timer-based PSI-dependent discarding.</w:t>
      </w:r>
    </w:p>
    <w:p w14:paraId="04D46E5E" w14:textId="097ACFC6" w:rsidR="00B9178F" w:rsidRDefault="00583144" w:rsidP="00BD6474">
      <w:pPr>
        <w:rPr>
          <w:sz w:val="20"/>
          <w:szCs w:val="20"/>
        </w:rPr>
      </w:pPr>
      <w:r>
        <w:rPr>
          <w:sz w:val="20"/>
          <w:szCs w:val="20"/>
        </w:rPr>
        <w:t>The</w:t>
      </w:r>
      <w:r w:rsidR="00B9178F">
        <w:rPr>
          <w:sz w:val="20"/>
          <w:szCs w:val="20"/>
        </w:rPr>
        <w:t xml:space="preserve"> COUNT gap </w:t>
      </w:r>
      <w:r>
        <w:rPr>
          <w:sz w:val="20"/>
          <w:szCs w:val="20"/>
        </w:rPr>
        <w:t>created</w:t>
      </w:r>
      <w:r w:rsidR="00710BBE">
        <w:rPr>
          <w:sz w:val="20"/>
          <w:szCs w:val="20"/>
        </w:rPr>
        <w:t xml:space="preserve"> </w:t>
      </w:r>
      <w:r w:rsidR="009B5D32">
        <w:rPr>
          <w:sz w:val="20"/>
          <w:szCs w:val="20"/>
        </w:rPr>
        <w:t xml:space="preserve">at the receiving PDCP entity due to discarding </w:t>
      </w:r>
      <w:r w:rsidR="00B9178F">
        <w:rPr>
          <w:sz w:val="20"/>
          <w:szCs w:val="20"/>
        </w:rPr>
        <w:t xml:space="preserve">may trigger </w:t>
      </w:r>
      <w:r w:rsidR="009B5D32">
        <w:rPr>
          <w:sz w:val="20"/>
          <w:szCs w:val="20"/>
        </w:rPr>
        <w:t>the receiving PDCP entity</w:t>
      </w:r>
      <w:r w:rsidR="00710BBE">
        <w:rPr>
          <w:sz w:val="20"/>
          <w:szCs w:val="20"/>
        </w:rPr>
        <w:t xml:space="preserve"> </w:t>
      </w:r>
      <w:r w:rsidR="00B9178F">
        <w:rPr>
          <w:sz w:val="20"/>
          <w:szCs w:val="20"/>
        </w:rPr>
        <w:t xml:space="preserve">to perform unnecessary reordering if out-of-order delivery is not configured. The reordering could unnecessarily delay the delivery of subsequently received PDCP SDU(s) to the upper layer. </w:t>
      </w:r>
      <w:r w:rsidR="005C25D7">
        <w:rPr>
          <w:sz w:val="20"/>
          <w:szCs w:val="20"/>
        </w:rPr>
        <w:t xml:space="preserve">For example, the SA2-approved </w:t>
      </w:r>
      <w:r w:rsidR="00150246">
        <w:rPr>
          <w:sz w:val="20"/>
          <w:szCs w:val="20"/>
        </w:rPr>
        <w:t xml:space="preserve">23.501 </w:t>
      </w:r>
      <w:r w:rsidR="005C25D7">
        <w:rPr>
          <w:sz w:val="20"/>
          <w:szCs w:val="20"/>
        </w:rPr>
        <w:t>CR [4] specifies the following:</w:t>
      </w:r>
    </w:p>
    <w:p w14:paraId="51FEB995" w14:textId="77777777" w:rsidR="005C25D7" w:rsidRPr="0027064C" w:rsidRDefault="005C25D7" w:rsidP="00150246">
      <w:pPr>
        <w:pBdr>
          <w:top w:val="single" w:sz="4" w:space="1" w:color="auto"/>
          <w:left w:val="single" w:sz="4" w:space="4" w:color="auto"/>
          <w:bottom w:val="single" w:sz="4" w:space="1" w:color="auto"/>
          <w:right w:val="single" w:sz="4" w:space="4" w:color="auto"/>
        </w:pBdr>
      </w:pPr>
      <w:r w:rsidRPr="0027064C">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34226AFC" w14:textId="3881CF77" w:rsidR="005C25D7" w:rsidRDefault="005C25D7" w:rsidP="00150246">
      <w:pPr>
        <w:pStyle w:val="NO"/>
        <w:pBdr>
          <w:top w:val="single" w:sz="4" w:space="1" w:color="auto"/>
          <w:left w:val="single" w:sz="4" w:space="4" w:color="auto"/>
          <w:bottom w:val="single" w:sz="4" w:space="1" w:color="auto"/>
          <w:right w:val="single" w:sz="4" w:space="4" w:color="auto"/>
        </w:pBdr>
      </w:pPr>
      <w:r>
        <w:t>NOTE:</w:t>
      </w:r>
      <w:r>
        <w:tab/>
        <w:t>If the PSA UPF receives a PDU that does not belong to a PDU Set, then it is assumed that the UPF determines the PDU Set Importance value based on pre-configuration.</w:t>
      </w:r>
    </w:p>
    <w:p w14:paraId="15F1835A" w14:textId="4FE29B5A" w:rsidR="00150246" w:rsidRDefault="00150246" w:rsidP="00BD6474">
      <w:pPr>
        <w:rPr>
          <w:sz w:val="20"/>
          <w:szCs w:val="20"/>
        </w:rPr>
      </w:pPr>
      <w:r>
        <w:rPr>
          <w:sz w:val="20"/>
          <w:szCs w:val="20"/>
        </w:rPr>
        <w:t>A</w:t>
      </w:r>
      <w:r w:rsidR="005C25D7" w:rsidRPr="005C25D7">
        <w:rPr>
          <w:sz w:val="20"/>
          <w:szCs w:val="20"/>
        </w:rPr>
        <w:t xml:space="preserve"> PDU that does not belong to a PDU Set</w:t>
      </w:r>
      <w:r w:rsidR="005C25D7">
        <w:rPr>
          <w:sz w:val="20"/>
          <w:szCs w:val="20"/>
        </w:rPr>
        <w:t xml:space="preserve"> is </w:t>
      </w:r>
      <w:r>
        <w:rPr>
          <w:sz w:val="20"/>
          <w:szCs w:val="20"/>
        </w:rPr>
        <w:t xml:space="preserve">also </w:t>
      </w:r>
      <w:r w:rsidR="005C25D7">
        <w:rPr>
          <w:sz w:val="20"/>
          <w:szCs w:val="20"/>
        </w:rPr>
        <w:t>referred to as the lonely PDU</w:t>
      </w:r>
      <w:r>
        <w:rPr>
          <w:sz w:val="20"/>
          <w:szCs w:val="20"/>
        </w:rPr>
        <w:t xml:space="preserve"> in SA2. A lonely PDU typically carries an in-band control message of a higher layer protocol, e.g., a RTCP packet, a </w:t>
      </w:r>
      <w:r w:rsidR="00ED7BAD">
        <w:rPr>
          <w:sz w:val="20"/>
          <w:szCs w:val="20"/>
        </w:rPr>
        <w:t>S</w:t>
      </w:r>
      <w:r w:rsidR="00ED7BAD" w:rsidRPr="00ED7BAD">
        <w:rPr>
          <w:sz w:val="20"/>
          <w:szCs w:val="20"/>
        </w:rPr>
        <w:t xml:space="preserve">equence </w:t>
      </w:r>
      <w:r>
        <w:rPr>
          <w:sz w:val="20"/>
          <w:szCs w:val="20"/>
        </w:rPr>
        <w:t>Parameter Set</w:t>
      </w:r>
      <w:r w:rsidR="00ED7BAD">
        <w:rPr>
          <w:sz w:val="20"/>
          <w:szCs w:val="20"/>
        </w:rPr>
        <w:t>s</w:t>
      </w:r>
      <w:r>
        <w:rPr>
          <w:sz w:val="20"/>
          <w:szCs w:val="20"/>
        </w:rPr>
        <w:t xml:space="preserve"> NAL unit defined in the </w:t>
      </w:r>
      <w:r w:rsidRPr="00150246">
        <w:rPr>
          <w:sz w:val="20"/>
          <w:szCs w:val="20"/>
        </w:rPr>
        <w:t>H.264/AVC and HEVC video coding standards</w:t>
      </w:r>
      <w:r>
        <w:rPr>
          <w:sz w:val="20"/>
          <w:szCs w:val="20"/>
        </w:rPr>
        <w:t xml:space="preserve">, etc. Although the PSI value assignment to the lonely PDUs </w:t>
      </w:r>
      <w:r w:rsidR="00ED7BAD">
        <w:rPr>
          <w:sz w:val="20"/>
          <w:szCs w:val="20"/>
        </w:rPr>
        <w:t>is</w:t>
      </w:r>
      <w:r>
        <w:rPr>
          <w:sz w:val="20"/>
          <w:szCs w:val="20"/>
        </w:rPr>
        <w:t xml:space="preserve"> left to the implementation of CN nodes, given the nature (control signaling) of the payload being carried by the lonely PDUs, it is likely that a PSI value associated with a high level of importance will be assigned to them</w:t>
      </w:r>
      <w:r w:rsidR="00710BBE">
        <w:rPr>
          <w:sz w:val="20"/>
          <w:szCs w:val="20"/>
        </w:rPr>
        <w:t xml:space="preserve"> in practice (so that they will likely be retained for transmission even under network congestion)</w:t>
      </w:r>
      <w:r w:rsidR="00ED7BAD">
        <w:rPr>
          <w:sz w:val="20"/>
          <w:szCs w:val="20"/>
        </w:rPr>
        <w:t xml:space="preserve">, and in many cases, a timely delivery of them is also critical. However, there is a great uncertainty on when </w:t>
      </w:r>
      <w:r w:rsidR="00B53FD8">
        <w:rPr>
          <w:sz w:val="20"/>
          <w:szCs w:val="20"/>
        </w:rPr>
        <w:t xml:space="preserve">a </w:t>
      </w:r>
      <w:r w:rsidR="00ED7BAD">
        <w:rPr>
          <w:sz w:val="20"/>
          <w:szCs w:val="20"/>
        </w:rPr>
        <w:t>lonely PDU may arrive at the transmitting PDCP entit</w:t>
      </w:r>
      <w:r w:rsidR="00B53FD8">
        <w:rPr>
          <w:sz w:val="20"/>
          <w:szCs w:val="20"/>
        </w:rPr>
        <w:t>y</w:t>
      </w:r>
      <w:r w:rsidR="00ED7BAD">
        <w:rPr>
          <w:sz w:val="20"/>
          <w:szCs w:val="20"/>
        </w:rPr>
        <w:t xml:space="preserve">. If </w:t>
      </w:r>
      <w:r w:rsidR="00B53FD8">
        <w:rPr>
          <w:sz w:val="20"/>
          <w:szCs w:val="20"/>
        </w:rPr>
        <w:t>a</w:t>
      </w:r>
      <w:r w:rsidR="00ED7BAD">
        <w:rPr>
          <w:sz w:val="20"/>
          <w:szCs w:val="20"/>
        </w:rPr>
        <w:t xml:space="preserve"> lonely PDU arrive</w:t>
      </w:r>
      <w:r w:rsidR="00B53FD8">
        <w:rPr>
          <w:sz w:val="20"/>
          <w:szCs w:val="20"/>
        </w:rPr>
        <w:t>s</w:t>
      </w:r>
      <w:r w:rsidR="00ED7BAD">
        <w:rPr>
          <w:sz w:val="20"/>
          <w:szCs w:val="20"/>
        </w:rPr>
        <w:t xml:space="preserve"> at the PDCP entity after a PDU Set </w:t>
      </w:r>
      <w:r w:rsidR="00710BBE">
        <w:rPr>
          <w:sz w:val="20"/>
          <w:szCs w:val="20"/>
        </w:rPr>
        <w:t xml:space="preserve">carrying a media data unit </w:t>
      </w:r>
      <w:r w:rsidR="00ED7BAD">
        <w:rPr>
          <w:sz w:val="20"/>
          <w:szCs w:val="20"/>
        </w:rPr>
        <w:t>but the PDU Set is discard</w:t>
      </w:r>
      <w:r w:rsidR="00710BBE">
        <w:rPr>
          <w:sz w:val="20"/>
          <w:szCs w:val="20"/>
        </w:rPr>
        <w:t xml:space="preserve">ed by the transmitting PDCP entity without </w:t>
      </w:r>
      <w:r w:rsidR="00B53FD8">
        <w:rPr>
          <w:sz w:val="20"/>
          <w:szCs w:val="20"/>
        </w:rPr>
        <w:t xml:space="preserve">the </w:t>
      </w:r>
      <w:r w:rsidR="00710BBE">
        <w:rPr>
          <w:sz w:val="20"/>
          <w:szCs w:val="20"/>
        </w:rPr>
        <w:t xml:space="preserve">ability of reusing the COUNT values, e.g., due to one of the two reasons </w:t>
      </w:r>
      <w:r w:rsidR="00841F2E">
        <w:rPr>
          <w:sz w:val="20"/>
          <w:szCs w:val="20"/>
        </w:rPr>
        <w:t>(security and pre-processing) described before</w:t>
      </w:r>
      <w:r w:rsidR="00710BBE">
        <w:rPr>
          <w:sz w:val="20"/>
          <w:szCs w:val="20"/>
        </w:rPr>
        <w:t>, then when the receiving PDCP entity</w:t>
      </w:r>
      <w:r w:rsidR="00841F2E">
        <w:rPr>
          <w:sz w:val="20"/>
          <w:szCs w:val="20"/>
        </w:rPr>
        <w:t xml:space="preserve"> correctly receives the lonely PDU, it may hold off the delivery of the lonely </w:t>
      </w:r>
      <w:r w:rsidR="00B53FD8">
        <w:rPr>
          <w:sz w:val="20"/>
          <w:szCs w:val="20"/>
        </w:rPr>
        <w:t>P</w:t>
      </w:r>
      <w:r w:rsidR="00841F2E">
        <w:rPr>
          <w:sz w:val="20"/>
          <w:szCs w:val="20"/>
        </w:rPr>
        <w:t xml:space="preserve">DU to the upper layer due to a reordering procedure being triggered by the COUNT gap created by the discarded PDU Set, until the reordering timer expires, hence unnecessarily delayed the delivery of the lonely PDU, which may carry a </w:t>
      </w:r>
      <w:r w:rsidR="00B53FD8">
        <w:rPr>
          <w:sz w:val="20"/>
          <w:szCs w:val="20"/>
        </w:rPr>
        <w:t>time-</w:t>
      </w:r>
      <w:r w:rsidR="00841F2E">
        <w:rPr>
          <w:sz w:val="20"/>
          <w:szCs w:val="20"/>
        </w:rPr>
        <w:t xml:space="preserve">critical control signaling message of </w:t>
      </w:r>
      <w:r w:rsidR="00B53FD8">
        <w:rPr>
          <w:sz w:val="20"/>
          <w:szCs w:val="20"/>
        </w:rPr>
        <w:t>a</w:t>
      </w:r>
      <w:r w:rsidR="00841F2E">
        <w:rPr>
          <w:sz w:val="20"/>
          <w:szCs w:val="20"/>
        </w:rPr>
        <w:t xml:space="preserve"> higher layer protocol, to the upper layer. </w:t>
      </w:r>
      <w:r w:rsidR="00710BBE">
        <w:rPr>
          <w:sz w:val="20"/>
          <w:szCs w:val="20"/>
        </w:rPr>
        <w:t xml:space="preserve"> </w:t>
      </w:r>
      <w:r w:rsidR="00ED7BAD">
        <w:rPr>
          <w:sz w:val="20"/>
          <w:szCs w:val="20"/>
        </w:rPr>
        <w:t xml:space="preserve"> </w:t>
      </w:r>
      <w:r>
        <w:rPr>
          <w:sz w:val="20"/>
          <w:szCs w:val="20"/>
        </w:rPr>
        <w:t xml:space="preserve">   </w:t>
      </w:r>
    </w:p>
    <w:p w14:paraId="49E83CD9" w14:textId="7DB6646C" w:rsidR="009B5D32" w:rsidRPr="009B5D32" w:rsidRDefault="009B5D32" w:rsidP="00BD6474">
      <w:pPr>
        <w:rPr>
          <w:b/>
          <w:bCs/>
          <w:sz w:val="20"/>
          <w:szCs w:val="20"/>
        </w:rPr>
      </w:pPr>
      <w:r w:rsidRPr="009B5D32">
        <w:rPr>
          <w:b/>
          <w:bCs/>
          <w:sz w:val="20"/>
          <w:szCs w:val="20"/>
        </w:rPr>
        <w:t xml:space="preserve">Observation 2: The COUNT gap created at the receiving PDCP entity due to </w:t>
      </w:r>
      <w:r w:rsidR="004A158D">
        <w:rPr>
          <w:b/>
          <w:bCs/>
          <w:sz w:val="20"/>
          <w:szCs w:val="20"/>
        </w:rPr>
        <w:t xml:space="preserve">the </w:t>
      </w:r>
      <w:r w:rsidRPr="009B5D32">
        <w:rPr>
          <w:b/>
          <w:bCs/>
          <w:sz w:val="20"/>
          <w:szCs w:val="20"/>
        </w:rPr>
        <w:t>discarding may trigger the receiving PDCP entity to perform unnecessary reordering if out-of-order delivery is not configured. The reordering could unnecessarily delay the delivery of subsequently received PDCP SDU(s) to the upper layer.</w:t>
      </w:r>
    </w:p>
    <w:p w14:paraId="5B89ADA2" w14:textId="7E7ED40D" w:rsidR="00B9178F" w:rsidRDefault="00B9178F" w:rsidP="00B9178F">
      <w:pPr>
        <w:pStyle w:val="Heading2"/>
      </w:pPr>
      <w:r>
        <w:t>Proposed solution</w:t>
      </w:r>
      <w:r w:rsidR="004A158D">
        <w:t>s</w:t>
      </w:r>
    </w:p>
    <w:p w14:paraId="56F8A766" w14:textId="14CBC125" w:rsidR="00261009" w:rsidRDefault="00E37741" w:rsidP="0027064C">
      <w:pPr>
        <w:rPr>
          <w:sz w:val="20"/>
          <w:szCs w:val="20"/>
        </w:rPr>
      </w:pPr>
      <w:r>
        <w:rPr>
          <w:sz w:val="20"/>
          <w:szCs w:val="20"/>
        </w:rPr>
        <w:t>To</w:t>
      </w:r>
      <w:r w:rsidR="00EA1746">
        <w:rPr>
          <w:sz w:val="20"/>
          <w:szCs w:val="20"/>
        </w:rPr>
        <w:t xml:space="preserve"> address th</w:t>
      </w:r>
      <w:r w:rsidR="00841F2E">
        <w:rPr>
          <w:sz w:val="20"/>
          <w:szCs w:val="20"/>
        </w:rPr>
        <w:t>is</w:t>
      </w:r>
      <w:r w:rsidR="00EA1746">
        <w:rPr>
          <w:sz w:val="20"/>
          <w:szCs w:val="20"/>
        </w:rPr>
        <w:t xml:space="preserve"> issue</w:t>
      </w:r>
      <w:r>
        <w:rPr>
          <w:sz w:val="20"/>
          <w:szCs w:val="20"/>
        </w:rPr>
        <w:t>,</w:t>
      </w:r>
      <w:r w:rsidR="00EA1746">
        <w:rPr>
          <w:sz w:val="20"/>
          <w:szCs w:val="20"/>
        </w:rPr>
        <w:t xml:space="preserve"> the transmi</w:t>
      </w:r>
      <w:r w:rsidR="001F1689">
        <w:rPr>
          <w:sz w:val="20"/>
          <w:szCs w:val="20"/>
        </w:rPr>
        <w:t xml:space="preserve">tting PDCP entity </w:t>
      </w:r>
      <w:r>
        <w:rPr>
          <w:sz w:val="20"/>
          <w:szCs w:val="20"/>
        </w:rPr>
        <w:t xml:space="preserve">may </w:t>
      </w:r>
      <w:r w:rsidR="001F1689">
        <w:rPr>
          <w:sz w:val="20"/>
          <w:szCs w:val="20"/>
        </w:rPr>
        <w:t xml:space="preserve">inform the receiving PDCP entity about the </w:t>
      </w:r>
      <w:r w:rsidR="00366971">
        <w:rPr>
          <w:sz w:val="20"/>
          <w:szCs w:val="20"/>
        </w:rPr>
        <w:t>COUNT value(s) discarded</w:t>
      </w:r>
      <w:r w:rsidR="00344814">
        <w:rPr>
          <w:sz w:val="20"/>
          <w:szCs w:val="20"/>
        </w:rPr>
        <w:t>, e.g., by sending a PDCP control PDU</w:t>
      </w:r>
      <w:r w:rsidR="002B56F1">
        <w:rPr>
          <w:sz w:val="20"/>
          <w:szCs w:val="20"/>
        </w:rPr>
        <w:t xml:space="preserve"> to indicate the range of COUNT value(s) being </w:t>
      </w:r>
      <w:r w:rsidR="009801B3">
        <w:rPr>
          <w:sz w:val="20"/>
          <w:szCs w:val="20"/>
        </w:rPr>
        <w:t xml:space="preserve">discarded or to indicate the last discarded COUNT </w:t>
      </w:r>
      <w:r w:rsidR="000E51F2">
        <w:rPr>
          <w:sz w:val="20"/>
          <w:szCs w:val="20"/>
        </w:rPr>
        <w:t xml:space="preserve">(LDC) </w:t>
      </w:r>
      <w:r w:rsidR="009801B3">
        <w:rPr>
          <w:sz w:val="20"/>
          <w:szCs w:val="20"/>
        </w:rPr>
        <w:t xml:space="preserve">value. </w:t>
      </w:r>
      <w:r w:rsidR="001D6C4E">
        <w:rPr>
          <w:sz w:val="20"/>
          <w:szCs w:val="20"/>
        </w:rPr>
        <w:t>For the latter, the receiving PDCP entity considers any</w:t>
      </w:r>
      <w:r w:rsidR="00841F2E">
        <w:rPr>
          <w:sz w:val="20"/>
          <w:szCs w:val="20"/>
        </w:rPr>
        <w:t xml:space="preserve"> </w:t>
      </w:r>
      <w:r w:rsidR="001D6C4E">
        <w:rPr>
          <w:sz w:val="20"/>
          <w:szCs w:val="20"/>
        </w:rPr>
        <w:t xml:space="preserve">COUNT values </w:t>
      </w:r>
      <w:r w:rsidR="0099487B">
        <w:rPr>
          <w:sz w:val="20"/>
          <w:szCs w:val="20"/>
        </w:rPr>
        <w:t>prior to the</w:t>
      </w:r>
      <w:r w:rsidR="000E51F2">
        <w:rPr>
          <w:sz w:val="20"/>
          <w:szCs w:val="20"/>
        </w:rPr>
        <w:t xml:space="preserve"> LDC</w:t>
      </w:r>
      <w:r w:rsidR="0099487B">
        <w:rPr>
          <w:sz w:val="20"/>
          <w:szCs w:val="20"/>
        </w:rPr>
        <w:t xml:space="preserve"> value and having not been received yet </w:t>
      </w:r>
      <w:r w:rsidR="00000F3B">
        <w:rPr>
          <w:sz w:val="20"/>
          <w:szCs w:val="20"/>
        </w:rPr>
        <w:t xml:space="preserve">upon receiving the PDCP control PDU </w:t>
      </w:r>
      <w:r w:rsidR="0067422A">
        <w:rPr>
          <w:sz w:val="20"/>
          <w:szCs w:val="20"/>
        </w:rPr>
        <w:t xml:space="preserve">as </w:t>
      </w:r>
      <w:r w:rsidR="00841F2E">
        <w:rPr>
          <w:sz w:val="20"/>
          <w:szCs w:val="20"/>
        </w:rPr>
        <w:t xml:space="preserve">having </w:t>
      </w:r>
      <w:r w:rsidR="0067422A">
        <w:rPr>
          <w:sz w:val="20"/>
          <w:szCs w:val="20"/>
        </w:rPr>
        <w:t>be</w:t>
      </w:r>
      <w:r w:rsidR="00841F2E">
        <w:rPr>
          <w:sz w:val="20"/>
          <w:szCs w:val="20"/>
        </w:rPr>
        <w:t>en</w:t>
      </w:r>
      <w:r w:rsidR="0099487B">
        <w:rPr>
          <w:sz w:val="20"/>
          <w:szCs w:val="20"/>
        </w:rPr>
        <w:t xml:space="preserve"> discarded by the transmitting PDCP entity</w:t>
      </w:r>
      <w:r w:rsidR="00841F2E">
        <w:rPr>
          <w:sz w:val="20"/>
          <w:szCs w:val="20"/>
        </w:rPr>
        <w:t>, and therefore, no</w:t>
      </w:r>
      <w:r w:rsidR="001109B3">
        <w:rPr>
          <w:sz w:val="20"/>
          <w:szCs w:val="20"/>
        </w:rPr>
        <w:t xml:space="preserve"> longer</w:t>
      </w:r>
      <w:r w:rsidR="00841F2E">
        <w:rPr>
          <w:sz w:val="20"/>
          <w:szCs w:val="20"/>
        </w:rPr>
        <w:t xml:space="preserve"> to be waited for. A COUNT value not to be waited for will not trigger a reordering procedure.</w:t>
      </w:r>
      <w:r w:rsidR="001109B3">
        <w:rPr>
          <w:sz w:val="20"/>
          <w:szCs w:val="20"/>
        </w:rPr>
        <w:t xml:space="preserve"> Then, the issue can be resolved.</w:t>
      </w:r>
    </w:p>
    <w:p w14:paraId="07337E9A" w14:textId="6C127DA5" w:rsidR="008858EC" w:rsidRDefault="008858EC" w:rsidP="0027064C">
      <w:pPr>
        <w:rPr>
          <w:sz w:val="20"/>
          <w:szCs w:val="20"/>
        </w:rPr>
      </w:pPr>
      <w:r>
        <w:rPr>
          <w:sz w:val="20"/>
          <w:szCs w:val="20"/>
        </w:rPr>
        <w:t xml:space="preserve">The new PDCP control PDU may have a format similar to the format of the PDCP Status Report control PDU, except that </w:t>
      </w:r>
      <w:r w:rsidR="0027064C">
        <w:rPr>
          <w:sz w:val="20"/>
          <w:szCs w:val="20"/>
        </w:rPr>
        <w:t xml:space="preserve">the new control PDU is sent from the transmitting PDCP entity to the receiving PDCP entity, </w:t>
      </w:r>
      <w:r>
        <w:rPr>
          <w:sz w:val="20"/>
          <w:szCs w:val="20"/>
        </w:rPr>
        <w:t>the First Missing Count (FMC) field is replaced with a First Discarded COUNT (FDC) field and a bitmap field may be optionally included to indicate additionally discarded COUNT values, as shown in Figure 1.</w:t>
      </w:r>
    </w:p>
    <w:p w14:paraId="1C6B2612" w14:textId="7D405766" w:rsidR="004A158D" w:rsidRDefault="004A158D" w:rsidP="0027064C">
      <w:pPr>
        <w:rPr>
          <w:sz w:val="20"/>
          <w:szCs w:val="20"/>
        </w:rPr>
      </w:pPr>
      <w:r>
        <w:rPr>
          <w:sz w:val="20"/>
          <w:szCs w:val="20"/>
        </w:rPr>
        <w:t xml:space="preserve">One advantage of indicating the LDC value, instead, is that the new PDCP control PDU only indicates the LDC value, e.g., by including it in an LDC field, without the bitmap, as shown in Figure 2. </w:t>
      </w:r>
    </w:p>
    <w:p w14:paraId="296B2957" w14:textId="67AFC82D" w:rsidR="008858EC" w:rsidRDefault="008858EC" w:rsidP="008858EC">
      <w:pPr>
        <w:jc w:val="center"/>
        <w:rPr>
          <w:sz w:val="20"/>
          <w:szCs w:val="20"/>
        </w:rPr>
      </w:pPr>
      <w:r w:rsidRPr="008858EC">
        <w:rPr>
          <w:noProof/>
          <w:sz w:val="20"/>
          <w:szCs w:val="20"/>
        </w:rPr>
        <w:lastRenderedPageBreak/>
        <w:drawing>
          <wp:inline distT="0" distB="0" distL="0" distR="0" wp14:anchorId="03704B5E" wp14:editId="176D0F9B">
            <wp:extent cx="2603500" cy="2027767"/>
            <wp:effectExtent l="0" t="0" r="6350" b="0"/>
            <wp:docPr id="1" name="Picture 1">
              <a:extLst xmlns:a="http://schemas.openxmlformats.org/drawingml/2006/main">
                <a:ext uri="{FF2B5EF4-FFF2-40B4-BE49-F238E27FC236}">
                  <a16:creationId xmlns:a16="http://schemas.microsoft.com/office/drawing/2014/main" id="{D66689ED-B89D-4CF0-A175-B879E326AC1E}"/>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66689ED-B89D-4CF0-A175-B879E326AC1E}"/>
                        </a:ext>
                      </a:extLst>
                    </pic:cNvPr>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2625176" cy="2044650"/>
                    </a:xfrm>
                    <a:prstGeom prst="rect">
                      <a:avLst/>
                    </a:prstGeom>
                    <a:noFill/>
                  </pic:spPr>
                </pic:pic>
              </a:graphicData>
            </a:graphic>
          </wp:inline>
        </w:drawing>
      </w:r>
      <w:r w:rsidR="0027064C">
        <w:rPr>
          <w:sz w:val="20"/>
          <w:szCs w:val="20"/>
        </w:rPr>
        <w:t xml:space="preserve">                     </w:t>
      </w:r>
      <w:r w:rsidRPr="008858EC">
        <w:rPr>
          <w:noProof/>
          <w:sz w:val="20"/>
          <w:szCs w:val="20"/>
        </w:rPr>
        <w:drawing>
          <wp:inline distT="0" distB="0" distL="0" distR="0" wp14:anchorId="6BB46FC0" wp14:editId="0DCCE3D9">
            <wp:extent cx="2540000" cy="2044700"/>
            <wp:effectExtent l="0" t="0" r="0" b="0"/>
            <wp:docPr id="4" name="Picture 3">
              <a:extLst xmlns:a="http://schemas.openxmlformats.org/drawingml/2006/main">
                <a:ext uri="{FF2B5EF4-FFF2-40B4-BE49-F238E27FC236}">
                  <a16:creationId xmlns:a16="http://schemas.microsoft.com/office/drawing/2014/main" id="{8143BC9F-834A-4797-9ABF-D46B1AB8C54B}"/>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143BC9F-834A-4797-9ABF-D46B1AB8C54B}"/>
                        </a:ext>
                      </a:extLst>
                    </pic:cNvPr>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2595206" cy="2089141"/>
                    </a:xfrm>
                    <a:prstGeom prst="rect">
                      <a:avLst/>
                    </a:prstGeom>
                    <a:noFill/>
                  </pic:spPr>
                </pic:pic>
              </a:graphicData>
            </a:graphic>
          </wp:inline>
        </w:drawing>
      </w:r>
    </w:p>
    <w:p w14:paraId="5FD90300" w14:textId="789F030E" w:rsidR="008858EC" w:rsidRPr="008858EC" w:rsidRDefault="008858EC" w:rsidP="004A158D">
      <w:pPr>
        <w:spacing w:before="120"/>
        <w:ind w:left="850" w:firstLine="432"/>
        <w:jc w:val="left"/>
        <w:rPr>
          <w:sz w:val="20"/>
          <w:szCs w:val="20"/>
        </w:rPr>
      </w:pPr>
      <w:r w:rsidRPr="008858EC">
        <w:rPr>
          <w:sz w:val="20"/>
          <w:szCs w:val="20"/>
        </w:rPr>
        <w:t xml:space="preserve">Figure 1                                                   </w:t>
      </w:r>
      <w:r w:rsidR="0027064C">
        <w:rPr>
          <w:sz w:val="20"/>
          <w:szCs w:val="20"/>
        </w:rPr>
        <w:t xml:space="preserve">   </w:t>
      </w:r>
      <w:r w:rsidRPr="008858EC">
        <w:rPr>
          <w:sz w:val="20"/>
          <w:szCs w:val="20"/>
        </w:rPr>
        <w:t xml:space="preserve">    </w:t>
      </w:r>
      <w:r w:rsidR="0027064C">
        <w:rPr>
          <w:sz w:val="20"/>
          <w:szCs w:val="20"/>
        </w:rPr>
        <w:t xml:space="preserve">             </w:t>
      </w:r>
      <w:r w:rsidRPr="008858EC">
        <w:rPr>
          <w:sz w:val="20"/>
          <w:szCs w:val="20"/>
        </w:rPr>
        <w:t xml:space="preserve">                    Figure 2</w:t>
      </w:r>
    </w:p>
    <w:p w14:paraId="154ACBCA" w14:textId="37596A38" w:rsidR="00207078" w:rsidRDefault="007252E8" w:rsidP="00207078">
      <w:pPr>
        <w:rPr>
          <w:b/>
          <w:bCs/>
          <w:sz w:val="20"/>
          <w:szCs w:val="20"/>
        </w:rPr>
      </w:pPr>
      <w:r>
        <w:rPr>
          <w:b/>
          <w:bCs/>
          <w:sz w:val="20"/>
          <w:szCs w:val="20"/>
        </w:rPr>
        <w:t>Proposal</w:t>
      </w:r>
      <w:r w:rsidR="004A158D">
        <w:rPr>
          <w:b/>
          <w:bCs/>
          <w:sz w:val="20"/>
          <w:szCs w:val="20"/>
        </w:rPr>
        <w:t xml:space="preserve"> 1</w:t>
      </w:r>
      <w:r>
        <w:rPr>
          <w:b/>
          <w:bCs/>
          <w:sz w:val="20"/>
          <w:szCs w:val="20"/>
        </w:rPr>
        <w:t>.</w:t>
      </w:r>
      <w:r w:rsidR="00884588">
        <w:rPr>
          <w:b/>
          <w:bCs/>
          <w:sz w:val="20"/>
          <w:szCs w:val="20"/>
        </w:rPr>
        <w:t xml:space="preserve"> </w:t>
      </w:r>
      <w:r w:rsidR="001109B3">
        <w:rPr>
          <w:b/>
          <w:bCs/>
          <w:sz w:val="20"/>
          <w:szCs w:val="20"/>
        </w:rPr>
        <w:t>I</w:t>
      </w:r>
      <w:r w:rsidR="0067422A">
        <w:rPr>
          <w:b/>
          <w:bCs/>
          <w:sz w:val="20"/>
          <w:szCs w:val="20"/>
        </w:rPr>
        <w:t>ntroduc</w:t>
      </w:r>
      <w:r w:rsidR="001109B3">
        <w:rPr>
          <w:b/>
          <w:bCs/>
          <w:sz w:val="20"/>
          <w:szCs w:val="20"/>
        </w:rPr>
        <w:t>e</w:t>
      </w:r>
      <w:r w:rsidR="0067422A">
        <w:rPr>
          <w:b/>
          <w:bCs/>
          <w:sz w:val="20"/>
          <w:szCs w:val="20"/>
        </w:rPr>
        <w:t xml:space="preserve"> a new PDCP control PDU</w:t>
      </w:r>
      <w:r w:rsidR="00167712">
        <w:rPr>
          <w:b/>
          <w:bCs/>
          <w:sz w:val="20"/>
          <w:szCs w:val="20"/>
        </w:rPr>
        <w:t xml:space="preserve">, which is sent </w:t>
      </w:r>
      <w:r w:rsidR="00583144">
        <w:rPr>
          <w:b/>
          <w:bCs/>
          <w:sz w:val="20"/>
          <w:szCs w:val="20"/>
        </w:rPr>
        <w:t>by</w:t>
      </w:r>
      <w:r w:rsidR="00167712">
        <w:rPr>
          <w:b/>
          <w:bCs/>
          <w:sz w:val="20"/>
          <w:szCs w:val="20"/>
        </w:rPr>
        <w:t xml:space="preserve"> the transmitting PDCP entity to inform the receiving PDCP entity about the COUNT value</w:t>
      </w:r>
      <w:r w:rsidR="005E4592">
        <w:rPr>
          <w:b/>
          <w:bCs/>
          <w:sz w:val="20"/>
          <w:szCs w:val="20"/>
        </w:rPr>
        <w:t>(s) discarded</w:t>
      </w:r>
      <w:r w:rsidR="009419A5">
        <w:rPr>
          <w:b/>
          <w:bCs/>
          <w:sz w:val="20"/>
          <w:szCs w:val="20"/>
        </w:rPr>
        <w:t xml:space="preserve"> and hence not to be waited for</w:t>
      </w:r>
      <w:r w:rsidR="00F36587" w:rsidRPr="00F36587">
        <w:rPr>
          <w:b/>
          <w:bCs/>
          <w:sz w:val="20"/>
          <w:szCs w:val="20"/>
        </w:rPr>
        <w:t>.</w:t>
      </w:r>
      <w:r w:rsidR="001109B3">
        <w:rPr>
          <w:b/>
          <w:bCs/>
          <w:sz w:val="20"/>
          <w:szCs w:val="20"/>
        </w:rPr>
        <w:t xml:space="preserve"> </w:t>
      </w:r>
      <w:r w:rsidR="001109B3" w:rsidRPr="001109B3">
        <w:rPr>
          <w:b/>
          <w:bCs/>
          <w:sz w:val="20"/>
          <w:szCs w:val="20"/>
        </w:rPr>
        <w:t>A COUNT value not to be waited for will not trigger a reordering procedure.</w:t>
      </w:r>
    </w:p>
    <w:p w14:paraId="7C4CBC95" w14:textId="6B8DFDF3" w:rsidR="004A158D" w:rsidRPr="00F36587" w:rsidRDefault="004A158D" w:rsidP="00207078">
      <w:pPr>
        <w:rPr>
          <w:b/>
          <w:bCs/>
          <w:sz w:val="20"/>
          <w:szCs w:val="20"/>
        </w:rPr>
      </w:pPr>
      <w:r>
        <w:rPr>
          <w:b/>
          <w:bCs/>
          <w:sz w:val="20"/>
          <w:szCs w:val="20"/>
        </w:rPr>
        <w:t>Proposal 2. Consider adopting one of the two PDU formats described in Figures 1 and 2 for the new PDCP control PDU.</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134F73AD" w14:textId="77777777" w:rsidR="004A158D" w:rsidRPr="00583144" w:rsidRDefault="004A158D" w:rsidP="004A158D">
      <w:pPr>
        <w:rPr>
          <w:b/>
          <w:bCs/>
          <w:sz w:val="20"/>
          <w:szCs w:val="20"/>
        </w:rPr>
      </w:pPr>
      <w:bookmarkStart w:id="3" w:name="_Ref124589665"/>
      <w:bookmarkStart w:id="4" w:name="_Ref71620620"/>
      <w:bookmarkStart w:id="5" w:name="_Ref124671424"/>
      <w:r w:rsidRPr="00583144">
        <w:rPr>
          <w:b/>
          <w:bCs/>
          <w:sz w:val="20"/>
          <w:szCs w:val="20"/>
        </w:rPr>
        <w:t>Observation 1: A COUNT gap may be created at the receiving PDCP entity due to PDU Set integrity-based discarding or timer-based PSI-dependent discarding.</w:t>
      </w:r>
    </w:p>
    <w:p w14:paraId="3F8C8A86" w14:textId="77777777" w:rsidR="004A158D" w:rsidRPr="009B5D32" w:rsidRDefault="004A158D" w:rsidP="004A158D">
      <w:pPr>
        <w:rPr>
          <w:b/>
          <w:bCs/>
          <w:sz w:val="20"/>
          <w:szCs w:val="20"/>
        </w:rPr>
      </w:pPr>
      <w:r w:rsidRPr="009B5D32">
        <w:rPr>
          <w:b/>
          <w:bCs/>
          <w:sz w:val="20"/>
          <w:szCs w:val="20"/>
        </w:rPr>
        <w:t xml:space="preserve">Observation 2: The COUNT gap created at the receiving PDCP entity due to </w:t>
      </w:r>
      <w:r>
        <w:rPr>
          <w:b/>
          <w:bCs/>
          <w:sz w:val="20"/>
          <w:szCs w:val="20"/>
        </w:rPr>
        <w:t xml:space="preserve">the </w:t>
      </w:r>
      <w:r w:rsidRPr="009B5D32">
        <w:rPr>
          <w:b/>
          <w:bCs/>
          <w:sz w:val="20"/>
          <w:szCs w:val="20"/>
        </w:rPr>
        <w:t>discarding may trigger the receiving PDCP entity to perform unnecessary reordering if out-of-order delivery is not configured. The reordering could unnecessarily delay the delivery of subsequently received PDCP SDU(s) to the upper layer.</w:t>
      </w:r>
    </w:p>
    <w:p w14:paraId="0C9C4563" w14:textId="77777777" w:rsidR="004A158D" w:rsidRPr="0051013A" w:rsidRDefault="004A158D" w:rsidP="004A158D">
      <w:pPr>
        <w:rPr>
          <w:sz w:val="20"/>
          <w:szCs w:val="20"/>
        </w:rPr>
      </w:pPr>
      <w:r w:rsidRPr="0051013A">
        <w:rPr>
          <w:sz w:val="20"/>
          <w:szCs w:val="20"/>
        </w:rPr>
        <w:t>Based on the above observations, we propose the following:</w:t>
      </w:r>
    </w:p>
    <w:p w14:paraId="1295C44D" w14:textId="77777777" w:rsidR="004A158D" w:rsidRDefault="004A158D" w:rsidP="004A158D">
      <w:pPr>
        <w:rPr>
          <w:b/>
          <w:bCs/>
          <w:sz w:val="20"/>
          <w:szCs w:val="20"/>
        </w:rPr>
      </w:pPr>
      <w:r>
        <w:rPr>
          <w:b/>
          <w:bCs/>
          <w:sz w:val="20"/>
          <w:szCs w:val="20"/>
        </w:rPr>
        <w:t>Proposal 1. Introduce a new PDCP control PDU, which is sent by the transmitting PDCP entity to inform the receiving PDCP entity about the COUNT value(s) discarded and hence not to be waited for</w:t>
      </w:r>
      <w:r w:rsidRPr="00F36587">
        <w:rPr>
          <w:b/>
          <w:bCs/>
          <w:sz w:val="20"/>
          <w:szCs w:val="20"/>
        </w:rPr>
        <w:t>.</w:t>
      </w:r>
      <w:r>
        <w:rPr>
          <w:b/>
          <w:bCs/>
          <w:sz w:val="20"/>
          <w:szCs w:val="20"/>
        </w:rPr>
        <w:t xml:space="preserve"> </w:t>
      </w:r>
      <w:r w:rsidRPr="001109B3">
        <w:rPr>
          <w:b/>
          <w:bCs/>
          <w:sz w:val="20"/>
          <w:szCs w:val="20"/>
        </w:rPr>
        <w:t>A COUNT value not to be waited for will not trigger a reordering procedure.</w:t>
      </w:r>
    </w:p>
    <w:p w14:paraId="16986B9B" w14:textId="77777777" w:rsidR="004A158D" w:rsidRPr="00F36587" w:rsidRDefault="004A158D" w:rsidP="004A158D">
      <w:pPr>
        <w:rPr>
          <w:b/>
          <w:bCs/>
          <w:sz w:val="20"/>
          <w:szCs w:val="20"/>
        </w:rPr>
      </w:pPr>
      <w:r>
        <w:rPr>
          <w:b/>
          <w:bCs/>
          <w:sz w:val="20"/>
          <w:szCs w:val="20"/>
        </w:rPr>
        <w:t>Proposal 2. Consider adopting one of the two PDU formats described in Figures 1 and 2 for the new PDCP control PDU.</w:t>
      </w:r>
    </w:p>
    <w:p w14:paraId="2E125F01" w14:textId="77777777" w:rsidR="00526220" w:rsidRPr="00D000A0" w:rsidRDefault="00526220" w:rsidP="00526220">
      <w:pPr>
        <w:pStyle w:val="Comments"/>
        <w:spacing w:before="0" w:after="120"/>
        <w:jc w:val="both"/>
        <w:rPr>
          <w:rFonts w:ascii="Times New Roman" w:hAnsi="Times New Roman" w:cs="Times New Roman"/>
          <w:b/>
          <w:bCs/>
          <w:i w:val="0"/>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55427D6F" w14:textId="77777777" w:rsidR="0095078A" w:rsidRDefault="0095078A" w:rsidP="0095078A">
      <w:pPr>
        <w:pStyle w:val="References"/>
        <w:tabs>
          <w:tab w:val="clear" w:pos="360"/>
        </w:tabs>
        <w:ind w:left="432" w:hanging="432"/>
        <w:jc w:val="left"/>
        <w:rPr>
          <w:rFonts w:eastAsiaTheme="minorEastAsia"/>
        </w:rPr>
      </w:pPr>
      <w:r w:rsidRPr="00021923">
        <w:rPr>
          <w:rFonts w:eastAsiaTheme="minorEastAsia"/>
        </w:rPr>
        <w:t>TR 38.835 V18.0.1</w:t>
      </w:r>
      <w:r>
        <w:rPr>
          <w:rFonts w:eastAsiaTheme="minorEastAsia"/>
        </w:rPr>
        <w:t>.</w:t>
      </w:r>
    </w:p>
    <w:p w14:paraId="7C1FDCD4" w14:textId="77777777" w:rsidR="00C84944" w:rsidRDefault="00C84944" w:rsidP="00C84944">
      <w:pPr>
        <w:pStyle w:val="References"/>
        <w:tabs>
          <w:tab w:val="clear" w:pos="360"/>
        </w:tabs>
        <w:ind w:left="432" w:hanging="432"/>
        <w:jc w:val="left"/>
        <w:rPr>
          <w:rFonts w:eastAsiaTheme="minorEastAsia"/>
        </w:rPr>
      </w:pPr>
      <w:r w:rsidRPr="00D15341">
        <w:rPr>
          <w:rFonts w:eastAsiaTheme="minorEastAsia"/>
        </w:rPr>
        <w:t>R2-2301902</w:t>
      </w:r>
      <w:r>
        <w:rPr>
          <w:rFonts w:eastAsiaTheme="minorEastAsia"/>
        </w:rPr>
        <w:t>,</w:t>
      </w:r>
      <w:r w:rsidRPr="00D15341">
        <w:rPr>
          <w:rFonts w:eastAsiaTheme="minorEastAsia"/>
        </w:rPr>
        <w:t xml:space="preserve"> RAN2-121 </w:t>
      </w:r>
      <w:r w:rsidRPr="0029173D">
        <w:rPr>
          <w:rFonts w:eastAsiaTheme="minorEastAsia"/>
        </w:rPr>
        <w:t>Report on LTE legacy, XR, QoE and MUSIM</w:t>
      </w:r>
      <w:r>
        <w:rPr>
          <w:rFonts w:eastAsiaTheme="minorEastAsia"/>
        </w:rPr>
        <w:t>, Vice Chairman (Nokia).</w:t>
      </w:r>
    </w:p>
    <w:p w14:paraId="098931F2" w14:textId="77777777" w:rsidR="005C25D7" w:rsidRDefault="00E83C8D" w:rsidP="005C25D7">
      <w:pPr>
        <w:pStyle w:val="References"/>
        <w:tabs>
          <w:tab w:val="clear" w:pos="360"/>
        </w:tabs>
        <w:ind w:left="432" w:hanging="432"/>
        <w:jc w:val="left"/>
        <w:rPr>
          <w:rFonts w:eastAsiaTheme="minorEastAsia"/>
        </w:rPr>
      </w:pPr>
      <w:r w:rsidRPr="00DE736B">
        <w:rPr>
          <w:rFonts w:eastAsiaTheme="minorEastAsia"/>
        </w:rPr>
        <w:t>R2-2306542</w:t>
      </w:r>
      <w:r>
        <w:rPr>
          <w:rFonts w:eastAsiaTheme="minorEastAsia"/>
        </w:rPr>
        <w:t>,</w:t>
      </w:r>
      <w:r w:rsidRPr="00DE736B">
        <w:rPr>
          <w:rFonts w:eastAsiaTheme="minorEastAsia"/>
        </w:rPr>
        <w:t xml:space="preserve"> RAN2</w:t>
      </w:r>
      <w:r w:rsidR="00A57BF6">
        <w:rPr>
          <w:rFonts w:eastAsiaTheme="minorEastAsia"/>
        </w:rPr>
        <w:t>#</w:t>
      </w:r>
      <w:r w:rsidRPr="00DE736B">
        <w:rPr>
          <w:rFonts w:eastAsiaTheme="minorEastAsia"/>
        </w:rPr>
        <w:t xml:space="preserve">122 </w:t>
      </w:r>
      <w:r>
        <w:rPr>
          <w:rFonts w:eastAsiaTheme="minorEastAsia"/>
        </w:rPr>
        <w:t xml:space="preserve">Report on </w:t>
      </w:r>
      <w:r w:rsidRPr="00DE736B">
        <w:rPr>
          <w:rFonts w:eastAsiaTheme="minorEastAsia"/>
        </w:rPr>
        <w:t>LTE MUSIM QoE XR</w:t>
      </w:r>
      <w:r>
        <w:rPr>
          <w:rFonts w:eastAsiaTheme="minorEastAsia"/>
        </w:rPr>
        <w:t>, Vice Chairman (Nokia).</w:t>
      </w:r>
    </w:p>
    <w:p w14:paraId="5CD9D27D" w14:textId="3628DBC1" w:rsidR="005C25D7" w:rsidRPr="005C25D7" w:rsidRDefault="005C25D7" w:rsidP="005C25D7">
      <w:pPr>
        <w:pStyle w:val="References"/>
        <w:tabs>
          <w:tab w:val="clear" w:pos="360"/>
        </w:tabs>
        <w:ind w:left="432" w:hanging="432"/>
        <w:jc w:val="left"/>
        <w:rPr>
          <w:rFonts w:eastAsiaTheme="minorEastAsia"/>
        </w:rPr>
      </w:pPr>
      <w:r w:rsidRPr="005C25D7">
        <w:t>S2-2309862</w:t>
      </w:r>
      <w:r>
        <w:t>,</w:t>
      </w:r>
      <w:r w:rsidRPr="005C25D7">
        <w:t xml:space="preserve"> </w:t>
      </w:r>
      <w:r w:rsidRPr="005C25D7">
        <w:rPr>
          <w:rFonts w:eastAsiaTheme="minorEastAsia"/>
        </w:rPr>
        <w:t xml:space="preserve">23.501 CR 4844 rev 3 for </w:t>
      </w:r>
      <w:r w:rsidRPr="005C25D7">
        <w:t>XRM</w:t>
      </w:r>
      <w:r>
        <w:t>.</w:t>
      </w:r>
    </w:p>
    <w:sectPr w:rsidR="005C25D7" w:rsidRPr="005C25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F125E" w14:textId="77777777" w:rsidR="00292714" w:rsidRDefault="00292714">
      <w:r>
        <w:separator/>
      </w:r>
    </w:p>
  </w:endnote>
  <w:endnote w:type="continuationSeparator" w:id="0">
    <w:p w14:paraId="64506C20" w14:textId="77777777" w:rsidR="00292714" w:rsidRDefault="0029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37DF" w14:textId="77777777" w:rsidR="00292714" w:rsidRDefault="00292714">
      <w:r>
        <w:separator/>
      </w:r>
    </w:p>
  </w:footnote>
  <w:footnote w:type="continuationSeparator" w:id="0">
    <w:p w14:paraId="6EED42D4" w14:textId="77777777" w:rsidR="00292714" w:rsidRDefault="00292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7"/>
  </w:num>
  <w:num w:numId="2" w16cid:durableId="969243715">
    <w:abstractNumId w:val="6"/>
  </w:num>
  <w:num w:numId="3" w16cid:durableId="1639021768">
    <w:abstractNumId w:val="11"/>
  </w:num>
  <w:num w:numId="4" w16cid:durableId="312639085">
    <w:abstractNumId w:val="9"/>
  </w:num>
  <w:num w:numId="5" w16cid:durableId="600726650">
    <w:abstractNumId w:val="2"/>
  </w:num>
  <w:num w:numId="6" w16cid:durableId="863712249">
    <w:abstractNumId w:val="5"/>
  </w:num>
  <w:num w:numId="7" w16cid:durableId="677392059">
    <w:abstractNumId w:val="13"/>
  </w:num>
  <w:num w:numId="8" w16cid:durableId="186721096">
    <w:abstractNumId w:val="10"/>
  </w:num>
  <w:num w:numId="9" w16cid:durableId="1939438684">
    <w:abstractNumId w:val="14"/>
  </w:num>
  <w:num w:numId="10" w16cid:durableId="297105096">
    <w:abstractNumId w:val="12"/>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4"/>
  </w:num>
  <w:num w:numId="14" w16cid:durableId="1137844067">
    <w:abstractNumId w:val="8"/>
  </w:num>
  <w:num w:numId="15" w16cid:durableId="11608482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72B6"/>
    <w:rsid w:val="00007813"/>
    <w:rsid w:val="00007E6F"/>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A05"/>
    <w:rsid w:val="00015EFB"/>
    <w:rsid w:val="000160A9"/>
    <w:rsid w:val="000165E2"/>
    <w:rsid w:val="00016B0E"/>
    <w:rsid w:val="00016EF9"/>
    <w:rsid w:val="000172BE"/>
    <w:rsid w:val="00017434"/>
    <w:rsid w:val="00017D8A"/>
    <w:rsid w:val="00021923"/>
    <w:rsid w:val="000224AA"/>
    <w:rsid w:val="000227D0"/>
    <w:rsid w:val="00023388"/>
    <w:rsid w:val="000233A2"/>
    <w:rsid w:val="00023425"/>
    <w:rsid w:val="00023685"/>
    <w:rsid w:val="000239BB"/>
    <w:rsid w:val="000241BE"/>
    <w:rsid w:val="000242F2"/>
    <w:rsid w:val="000243C7"/>
    <w:rsid w:val="000243CA"/>
    <w:rsid w:val="000259F2"/>
    <w:rsid w:val="00025E7E"/>
    <w:rsid w:val="0002642D"/>
    <w:rsid w:val="00026458"/>
    <w:rsid w:val="00026875"/>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AA2"/>
    <w:rsid w:val="000400DA"/>
    <w:rsid w:val="00040180"/>
    <w:rsid w:val="0004023E"/>
    <w:rsid w:val="0004024B"/>
    <w:rsid w:val="000404D2"/>
    <w:rsid w:val="0004168C"/>
    <w:rsid w:val="00041B1E"/>
    <w:rsid w:val="00041B21"/>
    <w:rsid w:val="00041C10"/>
    <w:rsid w:val="00041C57"/>
    <w:rsid w:val="00041D96"/>
    <w:rsid w:val="00042418"/>
    <w:rsid w:val="000429FB"/>
    <w:rsid w:val="00042ADB"/>
    <w:rsid w:val="000434B7"/>
    <w:rsid w:val="000435E4"/>
    <w:rsid w:val="00043B97"/>
    <w:rsid w:val="00043DF6"/>
    <w:rsid w:val="00044C0F"/>
    <w:rsid w:val="00044E71"/>
    <w:rsid w:val="00046112"/>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B33"/>
    <w:rsid w:val="00055B67"/>
    <w:rsid w:val="00055C40"/>
    <w:rsid w:val="000565C8"/>
    <w:rsid w:val="000567AD"/>
    <w:rsid w:val="00057DC8"/>
    <w:rsid w:val="00057FC9"/>
    <w:rsid w:val="000602C8"/>
    <w:rsid w:val="00060AB2"/>
    <w:rsid w:val="000610E3"/>
    <w:rsid w:val="000612E1"/>
    <w:rsid w:val="000614FE"/>
    <w:rsid w:val="00061733"/>
    <w:rsid w:val="0006295E"/>
    <w:rsid w:val="00062EAD"/>
    <w:rsid w:val="00062EFB"/>
    <w:rsid w:val="00063779"/>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DFE"/>
    <w:rsid w:val="00084CF4"/>
    <w:rsid w:val="00085C6B"/>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B5D"/>
    <w:rsid w:val="000A6D7B"/>
    <w:rsid w:val="000A7B38"/>
    <w:rsid w:val="000A7F11"/>
    <w:rsid w:val="000B0343"/>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E2"/>
    <w:rsid w:val="000E281A"/>
    <w:rsid w:val="000E374E"/>
    <w:rsid w:val="000E4430"/>
    <w:rsid w:val="000E4761"/>
    <w:rsid w:val="000E48AF"/>
    <w:rsid w:val="000E51F2"/>
    <w:rsid w:val="000E59A0"/>
    <w:rsid w:val="000E5A1B"/>
    <w:rsid w:val="000E7403"/>
    <w:rsid w:val="000E7439"/>
    <w:rsid w:val="000E7A84"/>
    <w:rsid w:val="000F1050"/>
    <w:rsid w:val="000F15BC"/>
    <w:rsid w:val="000F180A"/>
    <w:rsid w:val="000F1C92"/>
    <w:rsid w:val="000F2D25"/>
    <w:rsid w:val="000F2EEE"/>
    <w:rsid w:val="000F3697"/>
    <w:rsid w:val="000F3A8D"/>
    <w:rsid w:val="000F407D"/>
    <w:rsid w:val="000F44E5"/>
    <w:rsid w:val="000F4F7E"/>
    <w:rsid w:val="000F598D"/>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3B8"/>
    <w:rsid w:val="001026CA"/>
    <w:rsid w:val="00102762"/>
    <w:rsid w:val="001033E1"/>
    <w:rsid w:val="00103997"/>
    <w:rsid w:val="00103ED9"/>
    <w:rsid w:val="00104210"/>
    <w:rsid w:val="001043C2"/>
    <w:rsid w:val="001043E1"/>
    <w:rsid w:val="001046C3"/>
    <w:rsid w:val="001047C5"/>
    <w:rsid w:val="00104B45"/>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712E"/>
    <w:rsid w:val="00117141"/>
    <w:rsid w:val="00117520"/>
    <w:rsid w:val="00117678"/>
    <w:rsid w:val="001179BC"/>
    <w:rsid w:val="00117C85"/>
    <w:rsid w:val="001203A0"/>
    <w:rsid w:val="00120B13"/>
    <w:rsid w:val="001224AF"/>
    <w:rsid w:val="001227FC"/>
    <w:rsid w:val="001233BB"/>
    <w:rsid w:val="00124112"/>
    <w:rsid w:val="00124258"/>
    <w:rsid w:val="00124875"/>
    <w:rsid w:val="00124D84"/>
    <w:rsid w:val="00124D97"/>
    <w:rsid w:val="00124DC8"/>
    <w:rsid w:val="001250DD"/>
    <w:rsid w:val="00125505"/>
    <w:rsid w:val="00125733"/>
    <w:rsid w:val="00125E31"/>
    <w:rsid w:val="001263AA"/>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4B88"/>
    <w:rsid w:val="00135A01"/>
    <w:rsid w:val="00136A23"/>
    <w:rsid w:val="00136B99"/>
    <w:rsid w:val="00136FC3"/>
    <w:rsid w:val="001375D9"/>
    <w:rsid w:val="001378D8"/>
    <w:rsid w:val="00137906"/>
    <w:rsid w:val="00140365"/>
    <w:rsid w:val="0014063E"/>
    <w:rsid w:val="0014087D"/>
    <w:rsid w:val="00140F74"/>
    <w:rsid w:val="00141191"/>
    <w:rsid w:val="0014159C"/>
    <w:rsid w:val="00142665"/>
    <w:rsid w:val="001433B7"/>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246"/>
    <w:rsid w:val="00150C0B"/>
    <w:rsid w:val="00150CE4"/>
    <w:rsid w:val="00151058"/>
    <w:rsid w:val="00151619"/>
    <w:rsid w:val="00151CA4"/>
    <w:rsid w:val="00151FDC"/>
    <w:rsid w:val="00152835"/>
    <w:rsid w:val="00152CFF"/>
    <w:rsid w:val="00152DFC"/>
    <w:rsid w:val="0015302B"/>
    <w:rsid w:val="001538BA"/>
    <w:rsid w:val="0015467A"/>
    <w:rsid w:val="001546DB"/>
    <w:rsid w:val="00154D21"/>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712"/>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4FC"/>
    <w:rsid w:val="001759C8"/>
    <w:rsid w:val="00175ACC"/>
    <w:rsid w:val="00175C30"/>
    <w:rsid w:val="001762F8"/>
    <w:rsid w:val="00177069"/>
    <w:rsid w:val="00177FC1"/>
    <w:rsid w:val="0018014F"/>
    <w:rsid w:val="0018070A"/>
    <w:rsid w:val="00180906"/>
    <w:rsid w:val="0018098C"/>
    <w:rsid w:val="001815A2"/>
    <w:rsid w:val="00181ABD"/>
    <w:rsid w:val="00181FC1"/>
    <w:rsid w:val="0018220B"/>
    <w:rsid w:val="00182A2D"/>
    <w:rsid w:val="00182F13"/>
    <w:rsid w:val="00183034"/>
    <w:rsid w:val="001830F7"/>
    <w:rsid w:val="0018371D"/>
    <w:rsid w:val="00183EE6"/>
    <w:rsid w:val="001844E5"/>
    <w:rsid w:val="00184E75"/>
    <w:rsid w:val="00184F76"/>
    <w:rsid w:val="0018528A"/>
    <w:rsid w:val="0018588A"/>
    <w:rsid w:val="001860E0"/>
    <w:rsid w:val="00186BE6"/>
    <w:rsid w:val="00187252"/>
    <w:rsid w:val="0019080E"/>
    <w:rsid w:val="001918D0"/>
    <w:rsid w:val="00191C91"/>
    <w:rsid w:val="00191E2B"/>
    <w:rsid w:val="00191FF1"/>
    <w:rsid w:val="00192CF9"/>
    <w:rsid w:val="00192DD9"/>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80D"/>
    <w:rsid w:val="001A1BAC"/>
    <w:rsid w:val="001A23CE"/>
    <w:rsid w:val="001A2C89"/>
    <w:rsid w:val="001A325F"/>
    <w:rsid w:val="001A342C"/>
    <w:rsid w:val="001A4965"/>
    <w:rsid w:val="001A50C8"/>
    <w:rsid w:val="001A52FB"/>
    <w:rsid w:val="001A57EE"/>
    <w:rsid w:val="001A598D"/>
    <w:rsid w:val="001A5C71"/>
    <w:rsid w:val="001A673E"/>
    <w:rsid w:val="001A7763"/>
    <w:rsid w:val="001B0525"/>
    <w:rsid w:val="001B2439"/>
    <w:rsid w:val="001B244F"/>
    <w:rsid w:val="001B27A5"/>
    <w:rsid w:val="001B31DB"/>
    <w:rsid w:val="001B33AD"/>
    <w:rsid w:val="001B371B"/>
    <w:rsid w:val="001B3964"/>
    <w:rsid w:val="001B3BC0"/>
    <w:rsid w:val="001B3E29"/>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F97"/>
    <w:rsid w:val="001D18BF"/>
    <w:rsid w:val="001D1F74"/>
    <w:rsid w:val="001D2360"/>
    <w:rsid w:val="001D2372"/>
    <w:rsid w:val="001D2643"/>
    <w:rsid w:val="001D2CE6"/>
    <w:rsid w:val="001D3109"/>
    <w:rsid w:val="001D332E"/>
    <w:rsid w:val="001D373B"/>
    <w:rsid w:val="001D44FC"/>
    <w:rsid w:val="001D5033"/>
    <w:rsid w:val="001D5C88"/>
    <w:rsid w:val="001D608D"/>
    <w:rsid w:val="001D6567"/>
    <w:rsid w:val="001D695C"/>
    <w:rsid w:val="001D6C4E"/>
    <w:rsid w:val="001D6FD9"/>
    <w:rsid w:val="001D780E"/>
    <w:rsid w:val="001D7A29"/>
    <w:rsid w:val="001E05C3"/>
    <w:rsid w:val="001E0AB0"/>
    <w:rsid w:val="001E0AD3"/>
    <w:rsid w:val="001E1FBD"/>
    <w:rsid w:val="001E248A"/>
    <w:rsid w:val="001E273E"/>
    <w:rsid w:val="001E36E4"/>
    <w:rsid w:val="001E379D"/>
    <w:rsid w:val="001E3A3C"/>
    <w:rsid w:val="001E4106"/>
    <w:rsid w:val="001E462D"/>
    <w:rsid w:val="001E5050"/>
    <w:rsid w:val="001E5084"/>
    <w:rsid w:val="001E5C23"/>
    <w:rsid w:val="001E6283"/>
    <w:rsid w:val="001E6354"/>
    <w:rsid w:val="001E7504"/>
    <w:rsid w:val="001E76DF"/>
    <w:rsid w:val="001F1308"/>
    <w:rsid w:val="001F138A"/>
    <w:rsid w:val="001F13B3"/>
    <w:rsid w:val="001F1525"/>
    <w:rsid w:val="001F1689"/>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7078"/>
    <w:rsid w:val="00207118"/>
    <w:rsid w:val="00210860"/>
    <w:rsid w:val="00210B6A"/>
    <w:rsid w:val="00210C1E"/>
    <w:rsid w:val="0021120F"/>
    <w:rsid w:val="00211247"/>
    <w:rsid w:val="00211288"/>
    <w:rsid w:val="0021173D"/>
    <w:rsid w:val="0021195A"/>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893"/>
    <w:rsid w:val="00220285"/>
    <w:rsid w:val="0022064B"/>
    <w:rsid w:val="00220894"/>
    <w:rsid w:val="0022095C"/>
    <w:rsid w:val="00220C8B"/>
    <w:rsid w:val="0022142A"/>
    <w:rsid w:val="00221772"/>
    <w:rsid w:val="0022221C"/>
    <w:rsid w:val="00224695"/>
    <w:rsid w:val="00224952"/>
    <w:rsid w:val="00224DD2"/>
    <w:rsid w:val="002251D8"/>
    <w:rsid w:val="00225905"/>
    <w:rsid w:val="00225A6A"/>
    <w:rsid w:val="00225AC7"/>
    <w:rsid w:val="00225ACC"/>
    <w:rsid w:val="00225E7A"/>
    <w:rsid w:val="00225FEF"/>
    <w:rsid w:val="002270A9"/>
    <w:rsid w:val="00227BCF"/>
    <w:rsid w:val="00227DBD"/>
    <w:rsid w:val="0023086A"/>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C9"/>
    <w:rsid w:val="00240B9A"/>
    <w:rsid w:val="00240E54"/>
    <w:rsid w:val="002419CC"/>
    <w:rsid w:val="00241CFB"/>
    <w:rsid w:val="00241D52"/>
    <w:rsid w:val="00242380"/>
    <w:rsid w:val="00242E85"/>
    <w:rsid w:val="00244C2D"/>
    <w:rsid w:val="002451C5"/>
    <w:rsid w:val="00245E6C"/>
    <w:rsid w:val="00245F1F"/>
    <w:rsid w:val="0024663B"/>
    <w:rsid w:val="00246D49"/>
    <w:rsid w:val="00246F24"/>
    <w:rsid w:val="00247103"/>
    <w:rsid w:val="0024769C"/>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6DD2"/>
    <w:rsid w:val="00257004"/>
    <w:rsid w:val="00257BF4"/>
    <w:rsid w:val="00260003"/>
    <w:rsid w:val="0026035D"/>
    <w:rsid w:val="0026041D"/>
    <w:rsid w:val="002606D6"/>
    <w:rsid w:val="00261009"/>
    <w:rsid w:val="00261C98"/>
    <w:rsid w:val="0026248E"/>
    <w:rsid w:val="00262914"/>
    <w:rsid w:val="00263F38"/>
    <w:rsid w:val="002646A3"/>
    <w:rsid w:val="002647BF"/>
    <w:rsid w:val="002647D5"/>
    <w:rsid w:val="00264B5C"/>
    <w:rsid w:val="00265032"/>
    <w:rsid w:val="002651FB"/>
    <w:rsid w:val="0026528A"/>
    <w:rsid w:val="0026538C"/>
    <w:rsid w:val="00265781"/>
    <w:rsid w:val="00265933"/>
    <w:rsid w:val="00265F81"/>
    <w:rsid w:val="00266B13"/>
    <w:rsid w:val="00266B23"/>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8D"/>
    <w:rsid w:val="002768B1"/>
    <w:rsid w:val="00276A35"/>
    <w:rsid w:val="00276F36"/>
    <w:rsid w:val="002774DD"/>
    <w:rsid w:val="002775D6"/>
    <w:rsid w:val="00277835"/>
    <w:rsid w:val="0028046C"/>
    <w:rsid w:val="002805F5"/>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237F"/>
    <w:rsid w:val="00292714"/>
    <w:rsid w:val="00292715"/>
    <w:rsid w:val="002934D4"/>
    <w:rsid w:val="00293E57"/>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616"/>
    <w:rsid w:val="002A26E1"/>
    <w:rsid w:val="002A2C30"/>
    <w:rsid w:val="002A2E7D"/>
    <w:rsid w:val="002A2F04"/>
    <w:rsid w:val="002A335E"/>
    <w:rsid w:val="002A368A"/>
    <w:rsid w:val="002A3DBD"/>
    <w:rsid w:val="002A4065"/>
    <w:rsid w:val="002A4B4D"/>
    <w:rsid w:val="002A4C9E"/>
    <w:rsid w:val="002A4E11"/>
    <w:rsid w:val="002A4FED"/>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538E"/>
    <w:rsid w:val="002B56F1"/>
    <w:rsid w:val="002B5DCA"/>
    <w:rsid w:val="002B5EA2"/>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91C"/>
    <w:rsid w:val="002C3DC2"/>
    <w:rsid w:val="002C3F54"/>
    <w:rsid w:val="002C3F9C"/>
    <w:rsid w:val="002C4564"/>
    <w:rsid w:val="002C495B"/>
    <w:rsid w:val="002C51A7"/>
    <w:rsid w:val="002C56EB"/>
    <w:rsid w:val="002C5AF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5152"/>
    <w:rsid w:val="002D53C8"/>
    <w:rsid w:val="002D56E4"/>
    <w:rsid w:val="002D5738"/>
    <w:rsid w:val="002D589C"/>
    <w:rsid w:val="002D5AC6"/>
    <w:rsid w:val="002D5E53"/>
    <w:rsid w:val="002D62F5"/>
    <w:rsid w:val="002D6937"/>
    <w:rsid w:val="002D72CC"/>
    <w:rsid w:val="002D7E4D"/>
    <w:rsid w:val="002E0038"/>
    <w:rsid w:val="002E0319"/>
    <w:rsid w:val="002E1093"/>
    <w:rsid w:val="002E179B"/>
    <w:rsid w:val="002E1C9E"/>
    <w:rsid w:val="002E215A"/>
    <w:rsid w:val="002E257B"/>
    <w:rsid w:val="002E2E8A"/>
    <w:rsid w:val="002E3693"/>
    <w:rsid w:val="002E3C65"/>
    <w:rsid w:val="002E3F5B"/>
    <w:rsid w:val="002E4362"/>
    <w:rsid w:val="002E4612"/>
    <w:rsid w:val="002E48F3"/>
    <w:rsid w:val="002E5301"/>
    <w:rsid w:val="002E5B07"/>
    <w:rsid w:val="002E63D9"/>
    <w:rsid w:val="002E640E"/>
    <w:rsid w:val="002E6CE1"/>
    <w:rsid w:val="002E71CC"/>
    <w:rsid w:val="002E739D"/>
    <w:rsid w:val="002F0313"/>
    <w:rsid w:val="002F03DF"/>
    <w:rsid w:val="002F08CF"/>
    <w:rsid w:val="002F0A72"/>
    <w:rsid w:val="002F0C28"/>
    <w:rsid w:val="002F0E2A"/>
    <w:rsid w:val="002F1B88"/>
    <w:rsid w:val="002F1CC6"/>
    <w:rsid w:val="002F281C"/>
    <w:rsid w:val="002F2999"/>
    <w:rsid w:val="002F2BAE"/>
    <w:rsid w:val="002F3868"/>
    <w:rsid w:val="002F3CDE"/>
    <w:rsid w:val="002F51E7"/>
    <w:rsid w:val="002F51FD"/>
    <w:rsid w:val="002F559A"/>
    <w:rsid w:val="002F5DD6"/>
    <w:rsid w:val="002F5FEA"/>
    <w:rsid w:val="002F63E7"/>
    <w:rsid w:val="002F63F9"/>
    <w:rsid w:val="002F6A1A"/>
    <w:rsid w:val="002F7049"/>
    <w:rsid w:val="002F78F3"/>
    <w:rsid w:val="002F7BE3"/>
    <w:rsid w:val="002F7E6A"/>
    <w:rsid w:val="0030005B"/>
    <w:rsid w:val="00300165"/>
    <w:rsid w:val="00300445"/>
    <w:rsid w:val="003008C7"/>
    <w:rsid w:val="00300978"/>
    <w:rsid w:val="00300B81"/>
    <w:rsid w:val="00300F00"/>
    <w:rsid w:val="003010CF"/>
    <w:rsid w:val="00301256"/>
    <w:rsid w:val="003018DF"/>
    <w:rsid w:val="00302923"/>
    <w:rsid w:val="003029A4"/>
    <w:rsid w:val="00303440"/>
    <w:rsid w:val="00303A17"/>
    <w:rsid w:val="00304D9B"/>
    <w:rsid w:val="00304E7F"/>
    <w:rsid w:val="00305FF9"/>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957"/>
    <w:rsid w:val="00326AE2"/>
    <w:rsid w:val="00326DE8"/>
    <w:rsid w:val="00326E13"/>
    <w:rsid w:val="0032708A"/>
    <w:rsid w:val="00327792"/>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8FB"/>
    <w:rsid w:val="00342972"/>
    <w:rsid w:val="00342FDD"/>
    <w:rsid w:val="00343118"/>
    <w:rsid w:val="0034429B"/>
    <w:rsid w:val="003442D8"/>
    <w:rsid w:val="003445D4"/>
    <w:rsid w:val="00344814"/>
    <w:rsid w:val="00344866"/>
    <w:rsid w:val="00344ABC"/>
    <w:rsid w:val="0034557B"/>
    <w:rsid w:val="00345C56"/>
    <w:rsid w:val="00346012"/>
    <w:rsid w:val="0034638C"/>
    <w:rsid w:val="00346F7F"/>
    <w:rsid w:val="00347715"/>
    <w:rsid w:val="00347C46"/>
    <w:rsid w:val="00350108"/>
    <w:rsid w:val="00350762"/>
    <w:rsid w:val="003507C4"/>
    <w:rsid w:val="003511F3"/>
    <w:rsid w:val="0035152D"/>
    <w:rsid w:val="0035162F"/>
    <w:rsid w:val="003516F4"/>
    <w:rsid w:val="003517E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33C4"/>
    <w:rsid w:val="003636CD"/>
    <w:rsid w:val="00363ABF"/>
    <w:rsid w:val="003647BA"/>
    <w:rsid w:val="0036487C"/>
    <w:rsid w:val="0036515A"/>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CB1"/>
    <w:rsid w:val="00372630"/>
    <w:rsid w:val="00372CA6"/>
    <w:rsid w:val="00372E52"/>
    <w:rsid w:val="00372F0D"/>
    <w:rsid w:val="00373A5C"/>
    <w:rsid w:val="00374059"/>
    <w:rsid w:val="0037478E"/>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3B2"/>
    <w:rsid w:val="00394739"/>
    <w:rsid w:val="00395826"/>
    <w:rsid w:val="00396D33"/>
    <w:rsid w:val="003971AC"/>
    <w:rsid w:val="0039738B"/>
    <w:rsid w:val="00397C1D"/>
    <w:rsid w:val="00397CEF"/>
    <w:rsid w:val="00397D21"/>
    <w:rsid w:val="003A015A"/>
    <w:rsid w:val="003A07A8"/>
    <w:rsid w:val="003A180F"/>
    <w:rsid w:val="003A18DD"/>
    <w:rsid w:val="003A20C8"/>
    <w:rsid w:val="003A2C29"/>
    <w:rsid w:val="003A2EC3"/>
    <w:rsid w:val="003A32C5"/>
    <w:rsid w:val="003A36F2"/>
    <w:rsid w:val="003A3A5B"/>
    <w:rsid w:val="003A3D39"/>
    <w:rsid w:val="003A3EC7"/>
    <w:rsid w:val="003A3FFF"/>
    <w:rsid w:val="003A40B4"/>
    <w:rsid w:val="003A417F"/>
    <w:rsid w:val="003A499F"/>
    <w:rsid w:val="003A4C3F"/>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E79"/>
    <w:rsid w:val="003B19A2"/>
    <w:rsid w:val="003B31B1"/>
    <w:rsid w:val="003B3575"/>
    <w:rsid w:val="003B38D1"/>
    <w:rsid w:val="003B3E7B"/>
    <w:rsid w:val="003B50BC"/>
    <w:rsid w:val="003B54B4"/>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8DA"/>
    <w:rsid w:val="003C2D21"/>
    <w:rsid w:val="003C34D6"/>
    <w:rsid w:val="003C3863"/>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976"/>
    <w:rsid w:val="003E2E7B"/>
    <w:rsid w:val="003E33B8"/>
    <w:rsid w:val="003E349D"/>
    <w:rsid w:val="003E3B8E"/>
    <w:rsid w:val="003E41C4"/>
    <w:rsid w:val="003E433C"/>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23D"/>
    <w:rsid w:val="003F5B09"/>
    <w:rsid w:val="003F5F1C"/>
    <w:rsid w:val="003F6138"/>
    <w:rsid w:val="003F6CD2"/>
    <w:rsid w:val="003F788D"/>
    <w:rsid w:val="003F7936"/>
    <w:rsid w:val="00400655"/>
    <w:rsid w:val="004008FE"/>
    <w:rsid w:val="0040126E"/>
    <w:rsid w:val="00401559"/>
    <w:rsid w:val="004020D4"/>
    <w:rsid w:val="004021B6"/>
    <w:rsid w:val="0040274F"/>
    <w:rsid w:val="00403444"/>
    <w:rsid w:val="004039EC"/>
    <w:rsid w:val="00403F9A"/>
    <w:rsid w:val="004047C4"/>
    <w:rsid w:val="00404FD4"/>
    <w:rsid w:val="0040513C"/>
    <w:rsid w:val="0040523D"/>
    <w:rsid w:val="0040570B"/>
    <w:rsid w:val="00405EDB"/>
    <w:rsid w:val="00405FB1"/>
    <w:rsid w:val="00406460"/>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9D"/>
    <w:rsid w:val="00426266"/>
    <w:rsid w:val="00426B27"/>
    <w:rsid w:val="00426BAE"/>
    <w:rsid w:val="00427A28"/>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5274"/>
    <w:rsid w:val="004352AD"/>
    <w:rsid w:val="0043545D"/>
    <w:rsid w:val="0043547E"/>
    <w:rsid w:val="00435FE2"/>
    <w:rsid w:val="0043638C"/>
    <w:rsid w:val="00436E2F"/>
    <w:rsid w:val="00436EAB"/>
    <w:rsid w:val="00436FB8"/>
    <w:rsid w:val="00436FF5"/>
    <w:rsid w:val="004376CE"/>
    <w:rsid w:val="004376D0"/>
    <w:rsid w:val="00440A26"/>
    <w:rsid w:val="0044235F"/>
    <w:rsid w:val="004423FF"/>
    <w:rsid w:val="0044269A"/>
    <w:rsid w:val="00442E51"/>
    <w:rsid w:val="004434F4"/>
    <w:rsid w:val="00443797"/>
    <w:rsid w:val="00443D0E"/>
    <w:rsid w:val="00445062"/>
    <w:rsid w:val="00445E81"/>
    <w:rsid w:val="004461D9"/>
    <w:rsid w:val="00446AC6"/>
    <w:rsid w:val="00447470"/>
    <w:rsid w:val="0044759B"/>
    <w:rsid w:val="00447F54"/>
    <w:rsid w:val="0045037E"/>
    <w:rsid w:val="0045065F"/>
    <w:rsid w:val="00450B7E"/>
    <w:rsid w:val="0045134F"/>
    <w:rsid w:val="0045136B"/>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DF4"/>
    <w:rsid w:val="00456175"/>
    <w:rsid w:val="00456421"/>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184A"/>
    <w:rsid w:val="0048275B"/>
    <w:rsid w:val="00482AF1"/>
    <w:rsid w:val="00482BA7"/>
    <w:rsid w:val="00482BBE"/>
    <w:rsid w:val="0048326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370"/>
    <w:rsid w:val="004A0608"/>
    <w:rsid w:val="004A0F39"/>
    <w:rsid w:val="004A152B"/>
    <w:rsid w:val="004A158D"/>
    <w:rsid w:val="004A1AEE"/>
    <w:rsid w:val="004A1D7A"/>
    <w:rsid w:val="004A22FE"/>
    <w:rsid w:val="004A251F"/>
    <w:rsid w:val="004A2875"/>
    <w:rsid w:val="004A2C8C"/>
    <w:rsid w:val="004A2D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A7F4F"/>
    <w:rsid w:val="004B0F81"/>
    <w:rsid w:val="004B1878"/>
    <w:rsid w:val="004B1C92"/>
    <w:rsid w:val="004B2451"/>
    <w:rsid w:val="004B387D"/>
    <w:rsid w:val="004B3DE8"/>
    <w:rsid w:val="004B44D6"/>
    <w:rsid w:val="004B49E6"/>
    <w:rsid w:val="004B4D69"/>
    <w:rsid w:val="004B4DE4"/>
    <w:rsid w:val="004B6A5A"/>
    <w:rsid w:val="004B6C16"/>
    <w:rsid w:val="004B72FE"/>
    <w:rsid w:val="004B7E99"/>
    <w:rsid w:val="004C01A8"/>
    <w:rsid w:val="004C17F2"/>
    <w:rsid w:val="004C1840"/>
    <w:rsid w:val="004C1CE8"/>
    <w:rsid w:val="004C24C9"/>
    <w:rsid w:val="004C252E"/>
    <w:rsid w:val="004C2B04"/>
    <w:rsid w:val="004C31B6"/>
    <w:rsid w:val="004C4941"/>
    <w:rsid w:val="004C5319"/>
    <w:rsid w:val="004C5395"/>
    <w:rsid w:val="004C5705"/>
    <w:rsid w:val="004C621F"/>
    <w:rsid w:val="004C6729"/>
    <w:rsid w:val="004C6C17"/>
    <w:rsid w:val="004C71C0"/>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68E4"/>
    <w:rsid w:val="004E6AC0"/>
    <w:rsid w:val="004E6CA2"/>
    <w:rsid w:val="004E743E"/>
    <w:rsid w:val="004E7A42"/>
    <w:rsid w:val="004E7B74"/>
    <w:rsid w:val="004E7C7A"/>
    <w:rsid w:val="004E7F04"/>
    <w:rsid w:val="004F0BC0"/>
    <w:rsid w:val="004F0E25"/>
    <w:rsid w:val="004F0FB9"/>
    <w:rsid w:val="004F1C3B"/>
    <w:rsid w:val="004F1C8E"/>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517A"/>
    <w:rsid w:val="004F53A9"/>
    <w:rsid w:val="004F5479"/>
    <w:rsid w:val="004F6C73"/>
    <w:rsid w:val="004F6E93"/>
    <w:rsid w:val="004F7528"/>
    <w:rsid w:val="004F7824"/>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20143"/>
    <w:rsid w:val="00520C0A"/>
    <w:rsid w:val="005213B9"/>
    <w:rsid w:val="0052146A"/>
    <w:rsid w:val="0052177D"/>
    <w:rsid w:val="005218B6"/>
    <w:rsid w:val="005219AF"/>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B25"/>
    <w:rsid w:val="0054275D"/>
    <w:rsid w:val="0054288F"/>
    <w:rsid w:val="00542908"/>
    <w:rsid w:val="0054343A"/>
    <w:rsid w:val="005437F3"/>
    <w:rsid w:val="00543974"/>
    <w:rsid w:val="00543EBF"/>
    <w:rsid w:val="00544ABA"/>
    <w:rsid w:val="0054593A"/>
    <w:rsid w:val="00545D0A"/>
    <w:rsid w:val="0054622F"/>
    <w:rsid w:val="005467FB"/>
    <w:rsid w:val="00546AE9"/>
    <w:rsid w:val="00546CA8"/>
    <w:rsid w:val="00546CF3"/>
    <w:rsid w:val="00546DEC"/>
    <w:rsid w:val="00547989"/>
    <w:rsid w:val="0055132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733"/>
    <w:rsid w:val="005759F6"/>
    <w:rsid w:val="00575D85"/>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57EA"/>
    <w:rsid w:val="005A5E23"/>
    <w:rsid w:val="005A74CB"/>
    <w:rsid w:val="005A7DDD"/>
    <w:rsid w:val="005B02D9"/>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6ECC"/>
    <w:rsid w:val="005B7DD1"/>
    <w:rsid w:val="005C00A0"/>
    <w:rsid w:val="005C0549"/>
    <w:rsid w:val="005C0A1E"/>
    <w:rsid w:val="005C0CB5"/>
    <w:rsid w:val="005C122F"/>
    <w:rsid w:val="005C1722"/>
    <w:rsid w:val="005C1F42"/>
    <w:rsid w:val="005C25D7"/>
    <w:rsid w:val="005C28FA"/>
    <w:rsid w:val="005C2CE8"/>
    <w:rsid w:val="005C2E6E"/>
    <w:rsid w:val="005C2E81"/>
    <w:rsid w:val="005C2FBA"/>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DE0"/>
    <w:rsid w:val="005D4EFA"/>
    <w:rsid w:val="005D4F01"/>
    <w:rsid w:val="005D5455"/>
    <w:rsid w:val="005D55BA"/>
    <w:rsid w:val="005D5ADB"/>
    <w:rsid w:val="005D648A"/>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B45"/>
    <w:rsid w:val="005E5036"/>
    <w:rsid w:val="005E53F9"/>
    <w:rsid w:val="005E69D2"/>
    <w:rsid w:val="005E7614"/>
    <w:rsid w:val="005E775D"/>
    <w:rsid w:val="005F03DA"/>
    <w:rsid w:val="005F0551"/>
    <w:rsid w:val="005F0A43"/>
    <w:rsid w:val="005F0E91"/>
    <w:rsid w:val="005F0F9B"/>
    <w:rsid w:val="005F25A0"/>
    <w:rsid w:val="005F27BF"/>
    <w:rsid w:val="005F3D1F"/>
    <w:rsid w:val="005F4171"/>
    <w:rsid w:val="005F46D6"/>
    <w:rsid w:val="005F4758"/>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3312"/>
    <w:rsid w:val="00603C59"/>
    <w:rsid w:val="006046BF"/>
    <w:rsid w:val="00604DC7"/>
    <w:rsid w:val="00604E47"/>
    <w:rsid w:val="00605441"/>
    <w:rsid w:val="00605CB5"/>
    <w:rsid w:val="00606115"/>
    <w:rsid w:val="006068A8"/>
    <w:rsid w:val="00606970"/>
    <w:rsid w:val="00606A20"/>
    <w:rsid w:val="006072C6"/>
    <w:rsid w:val="00607A2E"/>
    <w:rsid w:val="00607D8D"/>
    <w:rsid w:val="006104E6"/>
    <w:rsid w:val="00610BB8"/>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3B96"/>
    <w:rsid w:val="00634ACF"/>
    <w:rsid w:val="00635035"/>
    <w:rsid w:val="0063527D"/>
    <w:rsid w:val="006353CE"/>
    <w:rsid w:val="0063580D"/>
    <w:rsid w:val="00635CAE"/>
    <w:rsid w:val="00636673"/>
    <w:rsid w:val="00637240"/>
    <w:rsid w:val="00637B7E"/>
    <w:rsid w:val="0064047D"/>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1202"/>
    <w:rsid w:val="00651704"/>
    <w:rsid w:val="0065182F"/>
    <w:rsid w:val="0065185B"/>
    <w:rsid w:val="006520DD"/>
    <w:rsid w:val="00652414"/>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732C"/>
    <w:rsid w:val="006679F5"/>
    <w:rsid w:val="00667B77"/>
    <w:rsid w:val="00667D4C"/>
    <w:rsid w:val="00667D81"/>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118B"/>
    <w:rsid w:val="00681211"/>
    <w:rsid w:val="0068125F"/>
    <w:rsid w:val="0068143A"/>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0E39"/>
    <w:rsid w:val="0069135B"/>
    <w:rsid w:val="00691610"/>
    <w:rsid w:val="00691B30"/>
    <w:rsid w:val="00692012"/>
    <w:rsid w:val="00692076"/>
    <w:rsid w:val="00692C87"/>
    <w:rsid w:val="00693E1F"/>
    <w:rsid w:val="00693ECB"/>
    <w:rsid w:val="00694105"/>
    <w:rsid w:val="00694482"/>
    <w:rsid w:val="00694797"/>
    <w:rsid w:val="00694F2D"/>
    <w:rsid w:val="0069501B"/>
    <w:rsid w:val="00695246"/>
    <w:rsid w:val="00695257"/>
    <w:rsid w:val="006954AC"/>
    <w:rsid w:val="00695562"/>
    <w:rsid w:val="00695887"/>
    <w:rsid w:val="00695A06"/>
    <w:rsid w:val="006963E2"/>
    <w:rsid w:val="006967ED"/>
    <w:rsid w:val="00697010"/>
    <w:rsid w:val="00697733"/>
    <w:rsid w:val="00697BFD"/>
    <w:rsid w:val="006A254E"/>
    <w:rsid w:val="006A2C30"/>
    <w:rsid w:val="006A2EE1"/>
    <w:rsid w:val="006A301C"/>
    <w:rsid w:val="006A307F"/>
    <w:rsid w:val="006A3E2B"/>
    <w:rsid w:val="006A3FF2"/>
    <w:rsid w:val="006A43F8"/>
    <w:rsid w:val="006A45D6"/>
    <w:rsid w:val="006A5DD8"/>
    <w:rsid w:val="006A60F4"/>
    <w:rsid w:val="006A61D8"/>
    <w:rsid w:val="006A6262"/>
    <w:rsid w:val="006A63D8"/>
    <w:rsid w:val="006A6E17"/>
    <w:rsid w:val="006B0343"/>
    <w:rsid w:val="006B120D"/>
    <w:rsid w:val="006B17E7"/>
    <w:rsid w:val="006B19E8"/>
    <w:rsid w:val="006B1A8A"/>
    <w:rsid w:val="006B1FD5"/>
    <w:rsid w:val="006B24D6"/>
    <w:rsid w:val="006B2F57"/>
    <w:rsid w:val="006B3B9C"/>
    <w:rsid w:val="006B3F8E"/>
    <w:rsid w:val="006B4741"/>
    <w:rsid w:val="006B475C"/>
    <w:rsid w:val="006B478E"/>
    <w:rsid w:val="006B506C"/>
    <w:rsid w:val="006B555A"/>
    <w:rsid w:val="006B5BD6"/>
    <w:rsid w:val="006B5E1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E19"/>
    <w:rsid w:val="006E61C3"/>
    <w:rsid w:val="006E799D"/>
    <w:rsid w:val="006F0593"/>
    <w:rsid w:val="006F0C2F"/>
    <w:rsid w:val="006F1064"/>
    <w:rsid w:val="006F1B76"/>
    <w:rsid w:val="006F1EB7"/>
    <w:rsid w:val="006F1FFC"/>
    <w:rsid w:val="006F2616"/>
    <w:rsid w:val="006F3DD9"/>
    <w:rsid w:val="006F3FB1"/>
    <w:rsid w:val="006F49EF"/>
    <w:rsid w:val="006F4BE0"/>
    <w:rsid w:val="006F52E5"/>
    <w:rsid w:val="006F52FF"/>
    <w:rsid w:val="006F54E1"/>
    <w:rsid w:val="006F566D"/>
    <w:rsid w:val="006F5D47"/>
    <w:rsid w:val="006F5E31"/>
    <w:rsid w:val="006F6066"/>
    <w:rsid w:val="006F6220"/>
    <w:rsid w:val="006F6850"/>
    <w:rsid w:val="006F6885"/>
    <w:rsid w:val="006F6BBC"/>
    <w:rsid w:val="006F707E"/>
    <w:rsid w:val="006F7458"/>
    <w:rsid w:val="007001DC"/>
    <w:rsid w:val="007003D1"/>
    <w:rsid w:val="007015D6"/>
    <w:rsid w:val="007025CB"/>
    <w:rsid w:val="00702877"/>
    <w:rsid w:val="0070307C"/>
    <w:rsid w:val="007034AA"/>
    <w:rsid w:val="007038CC"/>
    <w:rsid w:val="00703C5D"/>
    <w:rsid w:val="00703C9D"/>
    <w:rsid w:val="0070490C"/>
    <w:rsid w:val="007054F5"/>
    <w:rsid w:val="00705C38"/>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2C"/>
    <w:rsid w:val="007136E0"/>
    <w:rsid w:val="00713985"/>
    <w:rsid w:val="00713DE4"/>
    <w:rsid w:val="00714089"/>
    <w:rsid w:val="00714C47"/>
    <w:rsid w:val="007157CD"/>
    <w:rsid w:val="0071621C"/>
    <w:rsid w:val="00716462"/>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62A"/>
    <w:rsid w:val="00750721"/>
    <w:rsid w:val="00751091"/>
    <w:rsid w:val="00751B83"/>
    <w:rsid w:val="0075268B"/>
    <w:rsid w:val="00753191"/>
    <w:rsid w:val="00753597"/>
    <w:rsid w:val="00754359"/>
    <w:rsid w:val="00754411"/>
    <w:rsid w:val="00754856"/>
    <w:rsid w:val="00754BD9"/>
    <w:rsid w:val="00754E7A"/>
    <w:rsid w:val="0075540C"/>
    <w:rsid w:val="00755DB1"/>
    <w:rsid w:val="00755F55"/>
    <w:rsid w:val="007561CC"/>
    <w:rsid w:val="00756322"/>
    <w:rsid w:val="007574FC"/>
    <w:rsid w:val="007603F1"/>
    <w:rsid w:val="00760975"/>
    <w:rsid w:val="00760FB1"/>
    <w:rsid w:val="00761A5B"/>
    <w:rsid w:val="00761FDA"/>
    <w:rsid w:val="007621FF"/>
    <w:rsid w:val="0076288E"/>
    <w:rsid w:val="007634E3"/>
    <w:rsid w:val="00763A8F"/>
    <w:rsid w:val="00764194"/>
    <w:rsid w:val="0076443E"/>
    <w:rsid w:val="00765ED3"/>
    <w:rsid w:val="0076681D"/>
    <w:rsid w:val="00766A65"/>
    <w:rsid w:val="00766A9C"/>
    <w:rsid w:val="007671F5"/>
    <w:rsid w:val="007676B8"/>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8F8"/>
    <w:rsid w:val="0079095E"/>
    <w:rsid w:val="00790B7E"/>
    <w:rsid w:val="00791047"/>
    <w:rsid w:val="00791604"/>
    <w:rsid w:val="0079162F"/>
    <w:rsid w:val="00791850"/>
    <w:rsid w:val="00791FD6"/>
    <w:rsid w:val="007925BD"/>
    <w:rsid w:val="00792D06"/>
    <w:rsid w:val="00794924"/>
    <w:rsid w:val="0079506E"/>
    <w:rsid w:val="00795750"/>
    <w:rsid w:val="007967D1"/>
    <w:rsid w:val="00797E92"/>
    <w:rsid w:val="007A04E7"/>
    <w:rsid w:val="007A0BC2"/>
    <w:rsid w:val="007A131B"/>
    <w:rsid w:val="007A1C70"/>
    <w:rsid w:val="007A1F44"/>
    <w:rsid w:val="007A23FF"/>
    <w:rsid w:val="007A25D6"/>
    <w:rsid w:val="007A261F"/>
    <w:rsid w:val="007A295B"/>
    <w:rsid w:val="007A3424"/>
    <w:rsid w:val="007A35EF"/>
    <w:rsid w:val="007A4305"/>
    <w:rsid w:val="007A43A2"/>
    <w:rsid w:val="007A4930"/>
    <w:rsid w:val="007A4D04"/>
    <w:rsid w:val="007A4D54"/>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210A"/>
    <w:rsid w:val="007B25A8"/>
    <w:rsid w:val="007B270A"/>
    <w:rsid w:val="007B2C6F"/>
    <w:rsid w:val="007B2D3B"/>
    <w:rsid w:val="007B2E96"/>
    <w:rsid w:val="007B3E49"/>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718"/>
    <w:rsid w:val="007C1258"/>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87F"/>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50B1"/>
    <w:rsid w:val="007F58C6"/>
    <w:rsid w:val="007F5EC6"/>
    <w:rsid w:val="007F5F98"/>
    <w:rsid w:val="007F6851"/>
    <w:rsid w:val="007F6880"/>
    <w:rsid w:val="007F76B4"/>
    <w:rsid w:val="007F7D15"/>
    <w:rsid w:val="007F7E00"/>
    <w:rsid w:val="008001B4"/>
    <w:rsid w:val="008003BF"/>
    <w:rsid w:val="008003C5"/>
    <w:rsid w:val="00800769"/>
    <w:rsid w:val="008007B8"/>
    <w:rsid w:val="00800ED2"/>
    <w:rsid w:val="0080125C"/>
    <w:rsid w:val="00801AB2"/>
    <w:rsid w:val="00801AD0"/>
    <w:rsid w:val="00801CCF"/>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1943"/>
    <w:rsid w:val="008128B1"/>
    <w:rsid w:val="008128FF"/>
    <w:rsid w:val="00813A65"/>
    <w:rsid w:val="00813FD5"/>
    <w:rsid w:val="00814E3E"/>
    <w:rsid w:val="00814F60"/>
    <w:rsid w:val="00815020"/>
    <w:rsid w:val="0081581D"/>
    <w:rsid w:val="00815AE0"/>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B08"/>
    <w:rsid w:val="00837B4F"/>
    <w:rsid w:val="00837D5B"/>
    <w:rsid w:val="008400DC"/>
    <w:rsid w:val="00840607"/>
    <w:rsid w:val="00840739"/>
    <w:rsid w:val="00840A16"/>
    <w:rsid w:val="00840B9F"/>
    <w:rsid w:val="00841046"/>
    <w:rsid w:val="00841CD2"/>
    <w:rsid w:val="00841F2E"/>
    <w:rsid w:val="0084253B"/>
    <w:rsid w:val="00842899"/>
    <w:rsid w:val="00842B77"/>
    <w:rsid w:val="00842B92"/>
    <w:rsid w:val="0084309F"/>
    <w:rsid w:val="008431BC"/>
    <w:rsid w:val="008435CF"/>
    <w:rsid w:val="0084556E"/>
    <w:rsid w:val="00845B5C"/>
    <w:rsid w:val="00845BB7"/>
    <w:rsid w:val="00845C12"/>
    <w:rsid w:val="008469D9"/>
    <w:rsid w:val="00846DC0"/>
    <w:rsid w:val="008470A4"/>
    <w:rsid w:val="0084749C"/>
    <w:rsid w:val="008474A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833"/>
    <w:rsid w:val="00856840"/>
    <w:rsid w:val="00856AEB"/>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6E61"/>
    <w:rsid w:val="00866EB3"/>
    <w:rsid w:val="0086701A"/>
    <w:rsid w:val="00867586"/>
    <w:rsid w:val="00867BD2"/>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89E"/>
    <w:rsid w:val="00880933"/>
    <w:rsid w:val="00880D53"/>
    <w:rsid w:val="00880F30"/>
    <w:rsid w:val="00881072"/>
    <w:rsid w:val="00881E99"/>
    <w:rsid w:val="00882238"/>
    <w:rsid w:val="008833E8"/>
    <w:rsid w:val="008840EA"/>
    <w:rsid w:val="008841DF"/>
    <w:rsid w:val="00884588"/>
    <w:rsid w:val="00884A36"/>
    <w:rsid w:val="008855B1"/>
    <w:rsid w:val="008858EC"/>
    <w:rsid w:val="00885E13"/>
    <w:rsid w:val="00885FF0"/>
    <w:rsid w:val="00886333"/>
    <w:rsid w:val="008865C8"/>
    <w:rsid w:val="00887B48"/>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89D"/>
    <w:rsid w:val="008B3C5C"/>
    <w:rsid w:val="008B421E"/>
    <w:rsid w:val="008B50E1"/>
    <w:rsid w:val="008B5299"/>
    <w:rsid w:val="008B5A5F"/>
    <w:rsid w:val="008B5AB0"/>
    <w:rsid w:val="008B5D36"/>
    <w:rsid w:val="008B5EA7"/>
    <w:rsid w:val="008B6054"/>
    <w:rsid w:val="008B6DA2"/>
    <w:rsid w:val="008B7B08"/>
    <w:rsid w:val="008C0144"/>
    <w:rsid w:val="008C068D"/>
    <w:rsid w:val="008C0724"/>
    <w:rsid w:val="008C0A52"/>
    <w:rsid w:val="008C13F0"/>
    <w:rsid w:val="008C1651"/>
    <w:rsid w:val="008C1E7E"/>
    <w:rsid w:val="008C1F26"/>
    <w:rsid w:val="008C1F57"/>
    <w:rsid w:val="008C2469"/>
    <w:rsid w:val="008C2A3A"/>
    <w:rsid w:val="008C2DAD"/>
    <w:rsid w:val="008C349F"/>
    <w:rsid w:val="008C3761"/>
    <w:rsid w:val="008C376C"/>
    <w:rsid w:val="008C3F0F"/>
    <w:rsid w:val="008C47A0"/>
    <w:rsid w:val="008C4C7E"/>
    <w:rsid w:val="008C56FB"/>
    <w:rsid w:val="008C5C46"/>
    <w:rsid w:val="008C5EDD"/>
    <w:rsid w:val="008C6184"/>
    <w:rsid w:val="008C6865"/>
    <w:rsid w:val="008C7008"/>
    <w:rsid w:val="008C785E"/>
    <w:rsid w:val="008C7DD4"/>
    <w:rsid w:val="008D009F"/>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5CAC"/>
    <w:rsid w:val="008D60BC"/>
    <w:rsid w:val="008D67DD"/>
    <w:rsid w:val="008D6B0C"/>
    <w:rsid w:val="008D6D7B"/>
    <w:rsid w:val="008D7D04"/>
    <w:rsid w:val="008D7EB7"/>
    <w:rsid w:val="008E003D"/>
    <w:rsid w:val="008E0430"/>
    <w:rsid w:val="008E0EB8"/>
    <w:rsid w:val="008E10A6"/>
    <w:rsid w:val="008E1271"/>
    <w:rsid w:val="008E14A9"/>
    <w:rsid w:val="008E1A5B"/>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279"/>
    <w:rsid w:val="008F6416"/>
    <w:rsid w:val="008F66FE"/>
    <w:rsid w:val="008F72CC"/>
    <w:rsid w:val="008F72CD"/>
    <w:rsid w:val="008F7575"/>
    <w:rsid w:val="008F7A35"/>
    <w:rsid w:val="009006B8"/>
    <w:rsid w:val="00900712"/>
    <w:rsid w:val="00900727"/>
    <w:rsid w:val="00900760"/>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33A6"/>
    <w:rsid w:val="00913612"/>
    <w:rsid w:val="0091366A"/>
    <w:rsid w:val="00913824"/>
    <w:rsid w:val="00914BF2"/>
    <w:rsid w:val="00915365"/>
    <w:rsid w:val="00915757"/>
    <w:rsid w:val="009159B3"/>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7D79"/>
    <w:rsid w:val="00927F41"/>
    <w:rsid w:val="00927F8B"/>
    <w:rsid w:val="0093029B"/>
    <w:rsid w:val="0093094D"/>
    <w:rsid w:val="009312BE"/>
    <w:rsid w:val="009323B2"/>
    <w:rsid w:val="0093243E"/>
    <w:rsid w:val="009328C7"/>
    <w:rsid w:val="00932931"/>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7F1"/>
    <w:rsid w:val="00965CB7"/>
    <w:rsid w:val="0096610C"/>
    <w:rsid w:val="0096625D"/>
    <w:rsid w:val="00966393"/>
    <w:rsid w:val="0096648B"/>
    <w:rsid w:val="009664F5"/>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93F"/>
    <w:rsid w:val="0098194F"/>
    <w:rsid w:val="009826C8"/>
    <w:rsid w:val="00982F56"/>
    <w:rsid w:val="00982F5C"/>
    <w:rsid w:val="00983686"/>
    <w:rsid w:val="009836E4"/>
    <w:rsid w:val="009838FE"/>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87B"/>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0AE"/>
    <w:rsid w:val="009A14EF"/>
    <w:rsid w:val="009A1729"/>
    <w:rsid w:val="009A17DA"/>
    <w:rsid w:val="009A2DF9"/>
    <w:rsid w:val="009A36F5"/>
    <w:rsid w:val="009A3A86"/>
    <w:rsid w:val="009A42B6"/>
    <w:rsid w:val="009A4869"/>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A3"/>
    <w:rsid w:val="009B37E2"/>
    <w:rsid w:val="009B37FF"/>
    <w:rsid w:val="009B3E5E"/>
    <w:rsid w:val="009B4519"/>
    <w:rsid w:val="009B46F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564"/>
    <w:rsid w:val="009C0D89"/>
    <w:rsid w:val="009C17DA"/>
    <w:rsid w:val="009C1D6E"/>
    <w:rsid w:val="009C21D5"/>
    <w:rsid w:val="009C2685"/>
    <w:rsid w:val="009C2CE0"/>
    <w:rsid w:val="009C2DCA"/>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FE2"/>
    <w:rsid w:val="009D4CBF"/>
    <w:rsid w:val="009D5BAB"/>
    <w:rsid w:val="009D5FF6"/>
    <w:rsid w:val="009D643F"/>
    <w:rsid w:val="009D66B6"/>
    <w:rsid w:val="009D6A0A"/>
    <w:rsid w:val="009D7057"/>
    <w:rsid w:val="009D7580"/>
    <w:rsid w:val="009E058F"/>
    <w:rsid w:val="009E0A9E"/>
    <w:rsid w:val="009E0F49"/>
    <w:rsid w:val="009E1128"/>
    <w:rsid w:val="009E19A2"/>
    <w:rsid w:val="009E2BAE"/>
    <w:rsid w:val="009E3AFD"/>
    <w:rsid w:val="009E3B57"/>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2FE6"/>
    <w:rsid w:val="009F3840"/>
    <w:rsid w:val="009F3FB5"/>
    <w:rsid w:val="009F4129"/>
    <w:rsid w:val="009F4B00"/>
    <w:rsid w:val="009F4DA4"/>
    <w:rsid w:val="009F521F"/>
    <w:rsid w:val="009F5356"/>
    <w:rsid w:val="009F553C"/>
    <w:rsid w:val="009F59F8"/>
    <w:rsid w:val="009F7A7D"/>
    <w:rsid w:val="00A00457"/>
    <w:rsid w:val="00A005B0"/>
    <w:rsid w:val="00A00CEA"/>
    <w:rsid w:val="00A01370"/>
    <w:rsid w:val="00A01373"/>
    <w:rsid w:val="00A01514"/>
    <w:rsid w:val="00A01F17"/>
    <w:rsid w:val="00A01F48"/>
    <w:rsid w:val="00A022A5"/>
    <w:rsid w:val="00A024FD"/>
    <w:rsid w:val="00A02E38"/>
    <w:rsid w:val="00A03A22"/>
    <w:rsid w:val="00A03BF7"/>
    <w:rsid w:val="00A03DB5"/>
    <w:rsid w:val="00A04294"/>
    <w:rsid w:val="00A0449B"/>
    <w:rsid w:val="00A04634"/>
    <w:rsid w:val="00A0497B"/>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4006"/>
    <w:rsid w:val="00A24501"/>
    <w:rsid w:val="00A25183"/>
    <w:rsid w:val="00A25294"/>
    <w:rsid w:val="00A254EE"/>
    <w:rsid w:val="00A25BE7"/>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F9"/>
    <w:rsid w:val="00A32316"/>
    <w:rsid w:val="00A330F8"/>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0DEF"/>
    <w:rsid w:val="00A41278"/>
    <w:rsid w:val="00A41917"/>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A7E"/>
    <w:rsid w:val="00A46C98"/>
    <w:rsid w:val="00A46EFA"/>
    <w:rsid w:val="00A4739F"/>
    <w:rsid w:val="00A4787E"/>
    <w:rsid w:val="00A501C9"/>
    <w:rsid w:val="00A50506"/>
    <w:rsid w:val="00A5081D"/>
    <w:rsid w:val="00A50F0F"/>
    <w:rsid w:val="00A50FBF"/>
    <w:rsid w:val="00A5113A"/>
    <w:rsid w:val="00A516A3"/>
    <w:rsid w:val="00A518DC"/>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429"/>
    <w:rsid w:val="00A61514"/>
    <w:rsid w:val="00A61645"/>
    <w:rsid w:val="00A62080"/>
    <w:rsid w:val="00A62322"/>
    <w:rsid w:val="00A62891"/>
    <w:rsid w:val="00A62F32"/>
    <w:rsid w:val="00A630A2"/>
    <w:rsid w:val="00A632B8"/>
    <w:rsid w:val="00A63569"/>
    <w:rsid w:val="00A63A25"/>
    <w:rsid w:val="00A63BF3"/>
    <w:rsid w:val="00A64942"/>
    <w:rsid w:val="00A65911"/>
    <w:rsid w:val="00A65AFC"/>
    <w:rsid w:val="00A65C0A"/>
    <w:rsid w:val="00A6643C"/>
    <w:rsid w:val="00A664E3"/>
    <w:rsid w:val="00A66F8E"/>
    <w:rsid w:val="00A6735B"/>
    <w:rsid w:val="00A67422"/>
    <w:rsid w:val="00A67544"/>
    <w:rsid w:val="00A67678"/>
    <w:rsid w:val="00A67E47"/>
    <w:rsid w:val="00A7000A"/>
    <w:rsid w:val="00A7075B"/>
    <w:rsid w:val="00A708D3"/>
    <w:rsid w:val="00A71629"/>
    <w:rsid w:val="00A71CE6"/>
    <w:rsid w:val="00A71D23"/>
    <w:rsid w:val="00A72AE9"/>
    <w:rsid w:val="00A72BFD"/>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6164"/>
    <w:rsid w:val="00A768CA"/>
    <w:rsid w:val="00A77802"/>
    <w:rsid w:val="00A8056E"/>
    <w:rsid w:val="00A809A4"/>
    <w:rsid w:val="00A80F25"/>
    <w:rsid w:val="00A814BC"/>
    <w:rsid w:val="00A816FD"/>
    <w:rsid w:val="00A819CE"/>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6DE6"/>
    <w:rsid w:val="00A87376"/>
    <w:rsid w:val="00A87797"/>
    <w:rsid w:val="00A87BCB"/>
    <w:rsid w:val="00A90165"/>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C76"/>
    <w:rsid w:val="00A95C8A"/>
    <w:rsid w:val="00A963C7"/>
    <w:rsid w:val="00A9677D"/>
    <w:rsid w:val="00A96C23"/>
    <w:rsid w:val="00A96F88"/>
    <w:rsid w:val="00A9748B"/>
    <w:rsid w:val="00A974B2"/>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B7"/>
    <w:rsid w:val="00AD1E29"/>
    <w:rsid w:val="00AD2852"/>
    <w:rsid w:val="00AD3976"/>
    <w:rsid w:val="00AD3E43"/>
    <w:rsid w:val="00AD4D2A"/>
    <w:rsid w:val="00AD542F"/>
    <w:rsid w:val="00AD5FBE"/>
    <w:rsid w:val="00AD6579"/>
    <w:rsid w:val="00AD6598"/>
    <w:rsid w:val="00AD66CE"/>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B93"/>
    <w:rsid w:val="00B02B9C"/>
    <w:rsid w:val="00B02C89"/>
    <w:rsid w:val="00B02D41"/>
    <w:rsid w:val="00B034B3"/>
    <w:rsid w:val="00B0353B"/>
    <w:rsid w:val="00B040B2"/>
    <w:rsid w:val="00B040BA"/>
    <w:rsid w:val="00B04184"/>
    <w:rsid w:val="00B04B60"/>
    <w:rsid w:val="00B04D88"/>
    <w:rsid w:val="00B07150"/>
    <w:rsid w:val="00B07821"/>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204A9"/>
    <w:rsid w:val="00B2073D"/>
    <w:rsid w:val="00B2223A"/>
    <w:rsid w:val="00B22611"/>
    <w:rsid w:val="00B22743"/>
    <w:rsid w:val="00B22837"/>
    <w:rsid w:val="00B22C0D"/>
    <w:rsid w:val="00B22FB9"/>
    <w:rsid w:val="00B231F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2B1"/>
    <w:rsid w:val="00B30937"/>
    <w:rsid w:val="00B3096D"/>
    <w:rsid w:val="00B30B4E"/>
    <w:rsid w:val="00B31246"/>
    <w:rsid w:val="00B31A9E"/>
    <w:rsid w:val="00B32347"/>
    <w:rsid w:val="00B326FF"/>
    <w:rsid w:val="00B32864"/>
    <w:rsid w:val="00B328CC"/>
    <w:rsid w:val="00B33CFF"/>
    <w:rsid w:val="00B340AA"/>
    <w:rsid w:val="00B34A9F"/>
    <w:rsid w:val="00B34B80"/>
    <w:rsid w:val="00B3501B"/>
    <w:rsid w:val="00B359AA"/>
    <w:rsid w:val="00B35CDA"/>
    <w:rsid w:val="00B35E62"/>
    <w:rsid w:val="00B372F2"/>
    <w:rsid w:val="00B37626"/>
    <w:rsid w:val="00B37666"/>
    <w:rsid w:val="00B37D97"/>
    <w:rsid w:val="00B40BC3"/>
    <w:rsid w:val="00B411BD"/>
    <w:rsid w:val="00B41559"/>
    <w:rsid w:val="00B418E8"/>
    <w:rsid w:val="00B41E58"/>
    <w:rsid w:val="00B42285"/>
    <w:rsid w:val="00B4229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310E"/>
    <w:rsid w:val="00B5321B"/>
    <w:rsid w:val="00B533D9"/>
    <w:rsid w:val="00B53FD8"/>
    <w:rsid w:val="00B54ACC"/>
    <w:rsid w:val="00B54B63"/>
    <w:rsid w:val="00B54DCB"/>
    <w:rsid w:val="00B554C9"/>
    <w:rsid w:val="00B55AC2"/>
    <w:rsid w:val="00B55B5A"/>
    <w:rsid w:val="00B560C9"/>
    <w:rsid w:val="00B561C6"/>
    <w:rsid w:val="00B5641C"/>
    <w:rsid w:val="00B56533"/>
    <w:rsid w:val="00B56569"/>
    <w:rsid w:val="00B56CFC"/>
    <w:rsid w:val="00B570D8"/>
    <w:rsid w:val="00B57777"/>
    <w:rsid w:val="00B57A17"/>
    <w:rsid w:val="00B6043E"/>
    <w:rsid w:val="00B60550"/>
    <w:rsid w:val="00B605E3"/>
    <w:rsid w:val="00B60CF9"/>
    <w:rsid w:val="00B60F14"/>
    <w:rsid w:val="00B6186B"/>
    <w:rsid w:val="00B61B79"/>
    <w:rsid w:val="00B61BE2"/>
    <w:rsid w:val="00B6266F"/>
    <w:rsid w:val="00B628E1"/>
    <w:rsid w:val="00B62907"/>
    <w:rsid w:val="00B62955"/>
    <w:rsid w:val="00B62E0B"/>
    <w:rsid w:val="00B63C32"/>
    <w:rsid w:val="00B64142"/>
    <w:rsid w:val="00B64434"/>
    <w:rsid w:val="00B65462"/>
    <w:rsid w:val="00B65582"/>
    <w:rsid w:val="00B656BE"/>
    <w:rsid w:val="00B657E1"/>
    <w:rsid w:val="00B659C5"/>
    <w:rsid w:val="00B66559"/>
    <w:rsid w:val="00B66B63"/>
    <w:rsid w:val="00B67FA1"/>
    <w:rsid w:val="00B70D58"/>
    <w:rsid w:val="00B70E15"/>
    <w:rsid w:val="00B711CE"/>
    <w:rsid w:val="00B71CA8"/>
    <w:rsid w:val="00B71DC8"/>
    <w:rsid w:val="00B725B9"/>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DB9"/>
    <w:rsid w:val="00B83E68"/>
    <w:rsid w:val="00B84425"/>
    <w:rsid w:val="00B847B2"/>
    <w:rsid w:val="00B84BFE"/>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EF"/>
    <w:rsid w:val="00BA333C"/>
    <w:rsid w:val="00BA37C8"/>
    <w:rsid w:val="00BA3DF6"/>
    <w:rsid w:val="00BA4D24"/>
    <w:rsid w:val="00BA5E62"/>
    <w:rsid w:val="00BA6425"/>
    <w:rsid w:val="00BA66A2"/>
    <w:rsid w:val="00BA7B2A"/>
    <w:rsid w:val="00BA7E4E"/>
    <w:rsid w:val="00BA7E92"/>
    <w:rsid w:val="00BB001A"/>
    <w:rsid w:val="00BB0149"/>
    <w:rsid w:val="00BB047D"/>
    <w:rsid w:val="00BB07E8"/>
    <w:rsid w:val="00BB1480"/>
    <w:rsid w:val="00BB1548"/>
    <w:rsid w:val="00BB18A9"/>
    <w:rsid w:val="00BB1CE7"/>
    <w:rsid w:val="00BB2FD3"/>
    <w:rsid w:val="00BB2FDF"/>
    <w:rsid w:val="00BB2FFF"/>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C37"/>
    <w:rsid w:val="00BC1C3C"/>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43C"/>
    <w:rsid w:val="00BC558C"/>
    <w:rsid w:val="00BC6164"/>
    <w:rsid w:val="00BC6361"/>
    <w:rsid w:val="00BC6BC1"/>
    <w:rsid w:val="00BC6FD6"/>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6F"/>
    <w:rsid w:val="00BF351A"/>
    <w:rsid w:val="00BF3914"/>
    <w:rsid w:val="00BF49B1"/>
    <w:rsid w:val="00BF4C48"/>
    <w:rsid w:val="00BF507C"/>
    <w:rsid w:val="00BF5552"/>
    <w:rsid w:val="00BF5ABE"/>
    <w:rsid w:val="00BF5CC9"/>
    <w:rsid w:val="00BF5F2E"/>
    <w:rsid w:val="00BF6CBF"/>
    <w:rsid w:val="00BF73F2"/>
    <w:rsid w:val="00BF7402"/>
    <w:rsid w:val="00BF7936"/>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0C05"/>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1CA"/>
    <w:rsid w:val="00C30A86"/>
    <w:rsid w:val="00C30E58"/>
    <w:rsid w:val="00C30E9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70F7"/>
    <w:rsid w:val="00C574BB"/>
    <w:rsid w:val="00C600E6"/>
    <w:rsid w:val="00C61E91"/>
    <w:rsid w:val="00C62254"/>
    <w:rsid w:val="00C62CD5"/>
    <w:rsid w:val="00C636E6"/>
    <w:rsid w:val="00C639D6"/>
    <w:rsid w:val="00C63E66"/>
    <w:rsid w:val="00C63F8E"/>
    <w:rsid w:val="00C6477A"/>
    <w:rsid w:val="00C647FB"/>
    <w:rsid w:val="00C651BD"/>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20BD"/>
    <w:rsid w:val="00C824C6"/>
    <w:rsid w:val="00C832DC"/>
    <w:rsid w:val="00C8377F"/>
    <w:rsid w:val="00C83D54"/>
    <w:rsid w:val="00C84944"/>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5854"/>
    <w:rsid w:val="00C959FD"/>
    <w:rsid w:val="00C95B84"/>
    <w:rsid w:val="00C95D24"/>
    <w:rsid w:val="00C95EFF"/>
    <w:rsid w:val="00C96228"/>
    <w:rsid w:val="00C965CE"/>
    <w:rsid w:val="00C96E6F"/>
    <w:rsid w:val="00C9772D"/>
    <w:rsid w:val="00C97872"/>
    <w:rsid w:val="00CA01D7"/>
    <w:rsid w:val="00CA0532"/>
    <w:rsid w:val="00CA0578"/>
    <w:rsid w:val="00CA17DE"/>
    <w:rsid w:val="00CA211A"/>
    <w:rsid w:val="00CA221D"/>
    <w:rsid w:val="00CA2241"/>
    <w:rsid w:val="00CA2F1D"/>
    <w:rsid w:val="00CA3CDD"/>
    <w:rsid w:val="00CA403B"/>
    <w:rsid w:val="00CA45EB"/>
    <w:rsid w:val="00CA467C"/>
    <w:rsid w:val="00CA46C8"/>
    <w:rsid w:val="00CA485B"/>
    <w:rsid w:val="00CA505A"/>
    <w:rsid w:val="00CA59DD"/>
    <w:rsid w:val="00CA706A"/>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793"/>
    <w:rsid w:val="00CB5B1E"/>
    <w:rsid w:val="00CB5E55"/>
    <w:rsid w:val="00CB70CB"/>
    <w:rsid w:val="00CB787A"/>
    <w:rsid w:val="00CB7C02"/>
    <w:rsid w:val="00CC09DF"/>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87D"/>
    <w:rsid w:val="00CD09DA"/>
    <w:rsid w:val="00CD0F5D"/>
    <w:rsid w:val="00CD1C0B"/>
    <w:rsid w:val="00CD239A"/>
    <w:rsid w:val="00CD23BB"/>
    <w:rsid w:val="00CD252E"/>
    <w:rsid w:val="00CD2FCF"/>
    <w:rsid w:val="00CD3198"/>
    <w:rsid w:val="00CD349B"/>
    <w:rsid w:val="00CD3FA3"/>
    <w:rsid w:val="00CD3FB8"/>
    <w:rsid w:val="00CD469A"/>
    <w:rsid w:val="00CD4AAE"/>
    <w:rsid w:val="00CD5098"/>
    <w:rsid w:val="00CD50EB"/>
    <w:rsid w:val="00CD5512"/>
    <w:rsid w:val="00CD5BCB"/>
    <w:rsid w:val="00CD6B7C"/>
    <w:rsid w:val="00CD6E3D"/>
    <w:rsid w:val="00CD71AB"/>
    <w:rsid w:val="00CD72C7"/>
    <w:rsid w:val="00CD7563"/>
    <w:rsid w:val="00CD76FE"/>
    <w:rsid w:val="00CD77DA"/>
    <w:rsid w:val="00CD7958"/>
    <w:rsid w:val="00CE003C"/>
    <w:rsid w:val="00CE00B7"/>
    <w:rsid w:val="00CE0109"/>
    <w:rsid w:val="00CE0943"/>
    <w:rsid w:val="00CE0C5A"/>
    <w:rsid w:val="00CE10A2"/>
    <w:rsid w:val="00CE1FC5"/>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B0B"/>
    <w:rsid w:val="00D12075"/>
    <w:rsid w:val="00D12293"/>
    <w:rsid w:val="00D1348F"/>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3559"/>
    <w:rsid w:val="00D2377D"/>
    <w:rsid w:val="00D24765"/>
    <w:rsid w:val="00D24A8C"/>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6015"/>
    <w:rsid w:val="00D36234"/>
    <w:rsid w:val="00D36371"/>
    <w:rsid w:val="00D3643C"/>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94"/>
    <w:rsid w:val="00D44B5E"/>
    <w:rsid w:val="00D45C8D"/>
    <w:rsid w:val="00D45DF3"/>
    <w:rsid w:val="00D46174"/>
    <w:rsid w:val="00D4642D"/>
    <w:rsid w:val="00D47636"/>
    <w:rsid w:val="00D47DD0"/>
    <w:rsid w:val="00D47E55"/>
    <w:rsid w:val="00D50183"/>
    <w:rsid w:val="00D50891"/>
    <w:rsid w:val="00D50DAF"/>
    <w:rsid w:val="00D51D12"/>
    <w:rsid w:val="00D51EED"/>
    <w:rsid w:val="00D51FA9"/>
    <w:rsid w:val="00D52F94"/>
    <w:rsid w:val="00D5362B"/>
    <w:rsid w:val="00D53A6D"/>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4EF"/>
    <w:rsid w:val="00D936E2"/>
    <w:rsid w:val="00D93E49"/>
    <w:rsid w:val="00D94281"/>
    <w:rsid w:val="00D9488B"/>
    <w:rsid w:val="00D94DF1"/>
    <w:rsid w:val="00D9503C"/>
    <w:rsid w:val="00D95104"/>
    <w:rsid w:val="00D95600"/>
    <w:rsid w:val="00D95900"/>
    <w:rsid w:val="00D9683C"/>
    <w:rsid w:val="00D96C8F"/>
    <w:rsid w:val="00D977A0"/>
    <w:rsid w:val="00D9785D"/>
    <w:rsid w:val="00D97884"/>
    <w:rsid w:val="00D97C79"/>
    <w:rsid w:val="00D97F43"/>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83"/>
    <w:rsid w:val="00DB3153"/>
    <w:rsid w:val="00DB317A"/>
    <w:rsid w:val="00DB3B82"/>
    <w:rsid w:val="00DB3EE0"/>
    <w:rsid w:val="00DB449F"/>
    <w:rsid w:val="00DB485D"/>
    <w:rsid w:val="00DB4C6E"/>
    <w:rsid w:val="00DB5293"/>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011"/>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5C2E"/>
    <w:rsid w:val="00DE6634"/>
    <w:rsid w:val="00DE6E64"/>
    <w:rsid w:val="00DE70CB"/>
    <w:rsid w:val="00DE721C"/>
    <w:rsid w:val="00DE7C00"/>
    <w:rsid w:val="00DE7C6C"/>
    <w:rsid w:val="00DF03E9"/>
    <w:rsid w:val="00DF03ED"/>
    <w:rsid w:val="00DF04EE"/>
    <w:rsid w:val="00DF0983"/>
    <w:rsid w:val="00DF0BF4"/>
    <w:rsid w:val="00DF10B2"/>
    <w:rsid w:val="00DF1487"/>
    <w:rsid w:val="00DF179D"/>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51A"/>
    <w:rsid w:val="00DF78FA"/>
    <w:rsid w:val="00DF7AE1"/>
    <w:rsid w:val="00E002F1"/>
    <w:rsid w:val="00E0082C"/>
    <w:rsid w:val="00E00D16"/>
    <w:rsid w:val="00E00D82"/>
    <w:rsid w:val="00E00F04"/>
    <w:rsid w:val="00E01280"/>
    <w:rsid w:val="00E01DAA"/>
    <w:rsid w:val="00E023E5"/>
    <w:rsid w:val="00E02432"/>
    <w:rsid w:val="00E0337E"/>
    <w:rsid w:val="00E037CC"/>
    <w:rsid w:val="00E03880"/>
    <w:rsid w:val="00E03C42"/>
    <w:rsid w:val="00E04022"/>
    <w:rsid w:val="00E04DC9"/>
    <w:rsid w:val="00E052A2"/>
    <w:rsid w:val="00E05C12"/>
    <w:rsid w:val="00E06528"/>
    <w:rsid w:val="00E066DB"/>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A1B"/>
    <w:rsid w:val="00E37741"/>
    <w:rsid w:val="00E37D2F"/>
    <w:rsid w:val="00E37DDE"/>
    <w:rsid w:val="00E40949"/>
    <w:rsid w:val="00E40C38"/>
    <w:rsid w:val="00E42428"/>
    <w:rsid w:val="00E42745"/>
    <w:rsid w:val="00E429ED"/>
    <w:rsid w:val="00E43F37"/>
    <w:rsid w:val="00E441E6"/>
    <w:rsid w:val="00E446A7"/>
    <w:rsid w:val="00E450ED"/>
    <w:rsid w:val="00E45175"/>
    <w:rsid w:val="00E4592B"/>
    <w:rsid w:val="00E45C4B"/>
    <w:rsid w:val="00E46C47"/>
    <w:rsid w:val="00E46D4F"/>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7B3"/>
    <w:rsid w:val="00E54D46"/>
    <w:rsid w:val="00E55B37"/>
    <w:rsid w:val="00E56354"/>
    <w:rsid w:val="00E566C2"/>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A57"/>
    <w:rsid w:val="00E86AA6"/>
    <w:rsid w:val="00E870A9"/>
    <w:rsid w:val="00E90059"/>
    <w:rsid w:val="00E90279"/>
    <w:rsid w:val="00E90635"/>
    <w:rsid w:val="00E909A1"/>
    <w:rsid w:val="00E90BFF"/>
    <w:rsid w:val="00E91066"/>
    <w:rsid w:val="00E9132B"/>
    <w:rsid w:val="00E91671"/>
    <w:rsid w:val="00E91F04"/>
    <w:rsid w:val="00E91F35"/>
    <w:rsid w:val="00E9259E"/>
    <w:rsid w:val="00E932C4"/>
    <w:rsid w:val="00E95220"/>
    <w:rsid w:val="00E958FB"/>
    <w:rsid w:val="00E95BA6"/>
    <w:rsid w:val="00E95DC2"/>
    <w:rsid w:val="00E9705E"/>
    <w:rsid w:val="00E97648"/>
    <w:rsid w:val="00EA07E9"/>
    <w:rsid w:val="00EA0E4A"/>
    <w:rsid w:val="00EA1746"/>
    <w:rsid w:val="00EA1A54"/>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DA8"/>
    <w:rsid w:val="00EB2150"/>
    <w:rsid w:val="00EB28C3"/>
    <w:rsid w:val="00EB2A1A"/>
    <w:rsid w:val="00EB2D2E"/>
    <w:rsid w:val="00EB3244"/>
    <w:rsid w:val="00EB3A74"/>
    <w:rsid w:val="00EB3BCC"/>
    <w:rsid w:val="00EB4813"/>
    <w:rsid w:val="00EB4B75"/>
    <w:rsid w:val="00EB4CFF"/>
    <w:rsid w:val="00EB4E0F"/>
    <w:rsid w:val="00EB5074"/>
    <w:rsid w:val="00EB50AC"/>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B18"/>
    <w:rsid w:val="00ED7BAD"/>
    <w:rsid w:val="00EE0114"/>
    <w:rsid w:val="00EE0A3F"/>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F50"/>
    <w:rsid w:val="00EF63D1"/>
    <w:rsid w:val="00EF6513"/>
    <w:rsid w:val="00EF653D"/>
    <w:rsid w:val="00EF6683"/>
    <w:rsid w:val="00EF69BC"/>
    <w:rsid w:val="00EF6CAC"/>
    <w:rsid w:val="00EF7002"/>
    <w:rsid w:val="00EF712D"/>
    <w:rsid w:val="00EF765D"/>
    <w:rsid w:val="00EF769B"/>
    <w:rsid w:val="00F00133"/>
    <w:rsid w:val="00F00441"/>
    <w:rsid w:val="00F0115A"/>
    <w:rsid w:val="00F01400"/>
    <w:rsid w:val="00F02651"/>
    <w:rsid w:val="00F027BA"/>
    <w:rsid w:val="00F02ACE"/>
    <w:rsid w:val="00F03124"/>
    <w:rsid w:val="00F03478"/>
    <w:rsid w:val="00F03E79"/>
    <w:rsid w:val="00F0628D"/>
    <w:rsid w:val="00F0635F"/>
    <w:rsid w:val="00F0661B"/>
    <w:rsid w:val="00F06651"/>
    <w:rsid w:val="00F07027"/>
    <w:rsid w:val="00F07AAC"/>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772"/>
    <w:rsid w:val="00F317AE"/>
    <w:rsid w:val="00F31B22"/>
    <w:rsid w:val="00F31B49"/>
    <w:rsid w:val="00F32083"/>
    <w:rsid w:val="00F322FA"/>
    <w:rsid w:val="00F32754"/>
    <w:rsid w:val="00F3288D"/>
    <w:rsid w:val="00F32D66"/>
    <w:rsid w:val="00F32F56"/>
    <w:rsid w:val="00F32F72"/>
    <w:rsid w:val="00F32F9C"/>
    <w:rsid w:val="00F3355E"/>
    <w:rsid w:val="00F33D4F"/>
    <w:rsid w:val="00F34607"/>
    <w:rsid w:val="00F34884"/>
    <w:rsid w:val="00F34CD6"/>
    <w:rsid w:val="00F35873"/>
    <w:rsid w:val="00F35920"/>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33BD"/>
    <w:rsid w:val="00F43905"/>
    <w:rsid w:val="00F444ED"/>
    <w:rsid w:val="00F44EC5"/>
    <w:rsid w:val="00F45C5E"/>
    <w:rsid w:val="00F45C8A"/>
    <w:rsid w:val="00F4647A"/>
    <w:rsid w:val="00F470D6"/>
    <w:rsid w:val="00F47498"/>
    <w:rsid w:val="00F47FAB"/>
    <w:rsid w:val="00F500BF"/>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6E6C"/>
    <w:rsid w:val="00F57034"/>
    <w:rsid w:val="00F5794B"/>
    <w:rsid w:val="00F57B1F"/>
    <w:rsid w:val="00F60BE9"/>
    <w:rsid w:val="00F61FD8"/>
    <w:rsid w:val="00F62478"/>
    <w:rsid w:val="00F62DBF"/>
    <w:rsid w:val="00F6385F"/>
    <w:rsid w:val="00F63EAD"/>
    <w:rsid w:val="00F641FC"/>
    <w:rsid w:val="00F647F7"/>
    <w:rsid w:val="00F64EAC"/>
    <w:rsid w:val="00F65303"/>
    <w:rsid w:val="00F6583C"/>
    <w:rsid w:val="00F6589A"/>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E84"/>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656"/>
    <w:rsid w:val="00F80767"/>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370"/>
    <w:rsid w:val="00F931C7"/>
    <w:rsid w:val="00F93559"/>
    <w:rsid w:val="00F93849"/>
    <w:rsid w:val="00F93D72"/>
    <w:rsid w:val="00F93E65"/>
    <w:rsid w:val="00F94070"/>
    <w:rsid w:val="00F9469E"/>
    <w:rsid w:val="00F94F5A"/>
    <w:rsid w:val="00F950B5"/>
    <w:rsid w:val="00F9513F"/>
    <w:rsid w:val="00F956A6"/>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06B"/>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554"/>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4668"/>
    <w:rsid w:val="00FC4729"/>
    <w:rsid w:val="00FC4A8C"/>
    <w:rsid w:val="00FC53DB"/>
    <w:rsid w:val="00FC57BE"/>
    <w:rsid w:val="00FC5ED5"/>
    <w:rsid w:val="00FC5FC2"/>
    <w:rsid w:val="00FC6177"/>
    <w:rsid w:val="00FC63D1"/>
    <w:rsid w:val="00FC6C36"/>
    <w:rsid w:val="00FC7528"/>
    <w:rsid w:val="00FD0572"/>
    <w:rsid w:val="00FD07D6"/>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3C6"/>
    <w:rsid w:val="00FE23ED"/>
    <w:rsid w:val="00FE2421"/>
    <w:rsid w:val="00FE26D7"/>
    <w:rsid w:val="00FE284B"/>
    <w:rsid w:val="00FE2A97"/>
    <w:rsid w:val="00FE3004"/>
    <w:rsid w:val="00FE3465"/>
    <w:rsid w:val="00FE35A6"/>
    <w:rsid w:val="00FE3CC4"/>
    <w:rsid w:val="00FE4661"/>
    <w:rsid w:val="00FE4A9F"/>
    <w:rsid w:val="00FE65FB"/>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8C7"/>
    <w:rsid w:val="00FF3FE2"/>
    <w:rsid w:val="00FF47E1"/>
    <w:rsid w:val="00FF4AE2"/>
    <w:rsid w:val="00FF50A8"/>
    <w:rsid w:val="00FF542B"/>
    <w:rsid w:val="00FF571E"/>
    <w:rsid w:val="00FF5BC1"/>
    <w:rsid w:val="00FF6552"/>
    <w:rsid w:val="00FF6BD1"/>
    <w:rsid w:val="00FF6CC0"/>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1497</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cp:revision>
  <cp:lastPrinted>2007-06-18T22:08:00Z</cp:lastPrinted>
  <dcterms:created xsi:type="dcterms:W3CDTF">2023-09-29T05:48:00Z</dcterms:created>
  <dcterms:modified xsi:type="dcterms:W3CDTF">2023-09-29T05:49:00Z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